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1DC8" w:rsidRDefault="00B013A3" w:rsidP="003F0E69">
      <w:pPr>
        <w:pStyle w:val="Normal1"/>
        <w:spacing w:befor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104775" cy="57150"/>
                <wp:effectExtent l="0" t="0" r="28575" b="19050"/>
                <wp:wrapNone/>
                <wp:docPr id="1" name="Forma Liv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477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985" h="1797050" extrusionOk="0">
                              <a:moveTo>
                                <a:pt x="0" y="0"/>
                              </a:moveTo>
                              <a:lnTo>
                                <a:pt x="0" y="1797050"/>
                              </a:lnTo>
                              <a:lnTo>
                                <a:pt x="2292985" y="1797050"/>
                              </a:lnTo>
                              <a:lnTo>
                                <a:pt x="2292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013A3" w:rsidRDefault="00B013A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vre: Forma 1" o:spid="_x0000_s1026" style="position:absolute;left:0;text-align:left;margin-left:0;margin-top:10pt;width:8.25pt;height:4.5pt;flip:x y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2292985,1797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" adj="-11796480,,5400" path="m,l,1797050r2292985,l229298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2292985,1797050"/>
                <v:textbox inset="7pt,3pt,7pt,3pt">
                  <w:txbxContent>
                    <w:p w:rsidR="00B013A3" w:rsidRDefault="00B013A3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jdgxs" w:colFirst="0" w:colLast="0"/>
      <w:bookmarkStart w:id="1" w:name="_GoBack"/>
      <w:bookmarkEnd w:id="0"/>
      <w:bookmarkEnd w:id="1"/>
    </w:p>
    <w:p w:rsidR="00361DC8" w:rsidRDefault="00361DC8">
      <w:pPr>
        <w:pStyle w:val="Normal1"/>
        <w:spacing w:before="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8" w:line="37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8" w:line="37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SECRETARIA MUNICIPAL DE SAÚDE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UNIÃO DO OESTE</w:t>
      </w:r>
    </w:p>
    <w:p w:rsidR="00361DC8" w:rsidRDefault="00C058D1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8" w:line="37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DEFESA CIVIL MUNICIPAL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UNIÃO DO OESTE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Ttulo1"/>
        <w:spacing w:before="189" w:line="359" w:lineRule="auto"/>
        <w:ind w:left="0"/>
        <w:jc w:val="center"/>
        <w:rPr>
          <w:sz w:val="40"/>
          <w:szCs w:val="40"/>
        </w:rPr>
      </w:pPr>
      <w:r>
        <w:rPr>
          <w:sz w:val="40"/>
          <w:szCs w:val="40"/>
        </w:rPr>
        <w:t>PLANO MUNICIPAL DE CONTIGÊNCIA PARA EMERGÊNCIA EM SAÚDE PÚBLICA DA DOENÇA SARS-COV-2 COVID-9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0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União do Oeste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Março de 2020.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61DC8">
          <w:footerReference w:type="default" r:id="rId7"/>
          <w:pgSz w:w="11910" w:h="16840"/>
          <w:pgMar w:top="1000" w:right="1680" w:bottom="280" w:left="1680" w:header="720" w:footer="720" w:gutter="0"/>
          <w:pgNumType w:start="1"/>
          <w:cols w:space="720" w:equalWidth="0">
            <w:col w:w="8838"/>
          </w:cols>
        </w:sect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1 - INTRODUÇÃO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pertencem a uma família extensa de vírus, com surgimento em meados de 1960, que ocasionam ao indivíduo infecções respiratórias. Na sua maior parte, apresentando sintomas de leve a moderados, semelhantes a gripe comum.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Os primeiros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humanos foram isolados pela primeira vez em 1937. No entanto, foi em 1965 que o vírus foi descrito como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em decorrência do perfil na microscopia, parecendo uma coroa.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maioria das pessoas se infecta com 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comuns ao longo da vida, sendo as crianças pequenas mais propensas a se infectarem com o tipo mais comum do vírus. 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mais comuns que infectam humanos são o alpha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229E e NL63 e beta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OC43, HKU1.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Algumas formas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podem ocasionar doenças graves com impacto importante na Saúde Pública, como a Síndrome Respiratória Aguda Grave (SARS) e a Síndrome Respiratória do Oriente Médio (MERS).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novo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Dezembro de 2019 (SARC-CoV-2), apresentando casos iniciais registrados na China, com características de infecção humana, e casos de letalidade e mortalidade. Até o presente momento, os casos se assemelham ao vírus influenza e os dados de transmissão vem sendo estudados e contabilizados.</w:t>
      </w: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humanos comuns causam infecções respiratórias brandas a moderadas de curta duração. Os sintomas podem envolver coriza, tosse, dor de garganta e febre. Esses vírus algumas vezes podem causar infecção das vias respiratórias inferiores, como pneumonia. Esse quadro é mais comum em pessoas com doenças cardiopulmonares, com sistema imunológico comprometido ou em idosos.</w:t>
      </w: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 período de incubação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pode ser de 2 a 14 dias.</w:t>
      </w: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transmissão inter-humana, nos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ocorre por transmissão de pessoa a pessoa, incluindo os SARS-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porém sem transmissão sustentada. Com relação ao MERS-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existem a OMS considera que há atualmente evidência bem documentada de transmissão de pessoa a pessoa, porém sem evidencias de que ocorra transmissão sustentada. Assim o principal modo de transmissão,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dá por contato próximo* de pessoa a pessoa.</w:t>
      </w: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* Definição de contato próximo: Qualquer pessoa que cuidou do paciente, incluindo profissionais de saúde ou membro da família; que tenha tido contato físico com o paciente; tenha permanecido no mesmo local que o paciente doente (ex.: morado junto ou visitado).</w:t>
      </w: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maioria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geralmente infectam apenas uma espécie animal ou, pelo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menos um pequeno número de espécies proximamente relacionadas. Porém, alguns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como o SARS-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podem infectar pessoas e animais. O reservatório animal para o SARS-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incerto, mas parece estar relacionado com morcegos. Também  existe a probabilidade de haver um reservatório animal para o  MERS-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foi isolado de camelos e de morcegos.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acordo com a OMS, os casos suspeitos de COVID-19, são baseados no histórico de viagens internacionais do paciente, e mais atualmente, aos casos de transmissão comunitária. As orientações abrangem a todos os casos suspeitos devem ser notificados imediatamente ao setor epidemiológico do município, e posteriormente, notificado ao Estado e Governo.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realizar as medidas de contenção do fluxo de pessoas no município de </w:t>
      </w:r>
      <w:r>
        <w:rPr>
          <w:rFonts w:ascii="Times New Roman" w:eastAsia="Times New Roman" w:hAnsi="Times New Roman" w:cs="Times New Roman"/>
          <w:sz w:val="24"/>
          <w:szCs w:val="24"/>
        </w:rPr>
        <w:t>União do Oeste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 Secretaria de Saúde seguirá os seguintes princípios para evitar o aparecimento de casos do COVID-19, assim como, evitar a disseminação para a comunidade.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Definição de caso suspeito, deve ser observado pela portaria 454 de 20 de março de 2020, conforme anexo 3 do presente plano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61DC8" w:rsidRDefault="00361DC8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61DC8" w:rsidRDefault="00361DC8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61DC8" w:rsidRDefault="00361DC8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61DC8">
          <w:pgSz w:w="11910" w:h="16840"/>
          <w:pgMar w:top="1340" w:right="1580" w:bottom="280" w:left="1600" w:header="720" w:footer="720" w:gutter="0"/>
          <w:cols w:space="720" w:equalWidth="0">
            <w:col w:w="8838"/>
          </w:cols>
        </w:sectPr>
      </w:pPr>
    </w:p>
    <w:p w:rsidR="00361DC8" w:rsidRDefault="00C058D1">
      <w:pPr>
        <w:pStyle w:val="Ttulo1"/>
        <w:spacing w:before="70"/>
        <w:ind w:left="0" w:hanging="102"/>
        <w:jc w:val="both"/>
        <w:rPr>
          <w:color w:val="000000"/>
        </w:rPr>
      </w:pPr>
      <w:r>
        <w:rPr>
          <w:color w:val="000000"/>
        </w:rPr>
        <w:lastRenderedPageBreak/>
        <w:t>2 - TERRITÓRIO E INFRAESTRUTURA DE SAÚDE MUNICIPAL</w:t>
      </w:r>
    </w:p>
    <w:p w:rsidR="00361DC8" w:rsidRDefault="00361DC8">
      <w:pPr>
        <w:pStyle w:val="Ttulo1"/>
        <w:spacing w:before="70"/>
        <w:ind w:left="0" w:hanging="102"/>
        <w:jc w:val="both"/>
        <w:rPr>
          <w:color w:val="000000"/>
        </w:rPr>
      </w:pPr>
    </w:p>
    <w:p w:rsidR="00361DC8" w:rsidRDefault="00C058D1">
      <w:pPr>
        <w:pStyle w:val="Ttulo1"/>
        <w:ind w:left="0" w:hanging="102"/>
        <w:jc w:val="both"/>
        <w:rPr>
          <w:b w:val="0"/>
          <w:color w:val="000000"/>
          <w:u w:val="single"/>
        </w:rPr>
      </w:pPr>
      <w:r>
        <w:rPr>
          <w:b w:val="0"/>
          <w:color w:val="000000"/>
          <w:u w:val="single"/>
        </w:rPr>
        <w:t xml:space="preserve">CARACTERIZAÇÃO DO MUNICÍPIO </w:t>
      </w:r>
    </w:p>
    <w:p w:rsidR="00361DC8" w:rsidRDefault="00C058D1">
      <w:pPr>
        <w:pStyle w:val="Ttulo1"/>
        <w:ind w:left="0" w:hanging="102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Área Territorial </w:t>
      </w:r>
      <w:r>
        <w:rPr>
          <w:b w:val="0"/>
        </w:rPr>
        <w:t>88,4</w:t>
      </w:r>
      <w:r>
        <w:rPr>
          <w:b w:val="0"/>
          <w:color w:val="000000"/>
        </w:rPr>
        <w:t xml:space="preserve"> Km2</w:t>
      </w:r>
    </w:p>
    <w:p w:rsidR="00361DC8" w:rsidRDefault="00C058D1">
      <w:pPr>
        <w:pStyle w:val="Ttulo1"/>
        <w:ind w:left="0" w:hanging="102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Densidade demográfica </w:t>
      </w:r>
      <w:r>
        <w:rPr>
          <w:b w:val="0"/>
        </w:rPr>
        <w:t xml:space="preserve">31,42 </w:t>
      </w:r>
      <w:proofErr w:type="spellStart"/>
      <w:r>
        <w:rPr>
          <w:b w:val="0"/>
        </w:rPr>
        <w:t>hab</w:t>
      </w:r>
      <w:proofErr w:type="spellEnd"/>
      <w:r>
        <w:rPr>
          <w:b w:val="0"/>
        </w:rPr>
        <w:t>/km2</w:t>
      </w:r>
    </w:p>
    <w:p w:rsidR="00361DC8" w:rsidRDefault="00C058D1">
      <w:pPr>
        <w:pStyle w:val="Ttulo1"/>
        <w:ind w:left="0" w:hanging="102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Regional de Saúde </w:t>
      </w:r>
      <w:r>
        <w:rPr>
          <w:b w:val="0"/>
        </w:rPr>
        <w:t>Chapecó/Oeste</w:t>
      </w:r>
    </w:p>
    <w:p w:rsidR="00361DC8" w:rsidRDefault="00361DC8">
      <w:pPr>
        <w:pStyle w:val="Ttulo1"/>
        <w:ind w:left="0" w:hanging="102"/>
        <w:jc w:val="both"/>
        <w:rPr>
          <w:b w:val="0"/>
          <w:color w:val="000000"/>
        </w:rPr>
      </w:pPr>
    </w:p>
    <w:p w:rsidR="00361DC8" w:rsidRDefault="00C058D1">
      <w:pPr>
        <w:pStyle w:val="Ttulo1"/>
        <w:ind w:left="0" w:hanging="102"/>
        <w:jc w:val="both"/>
        <w:rPr>
          <w:b w:val="0"/>
          <w:color w:val="000000"/>
          <w:u w:val="single"/>
        </w:rPr>
      </w:pPr>
      <w:r>
        <w:rPr>
          <w:b w:val="0"/>
          <w:color w:val="000000"/>
          <w:u w:val="single"/>
        </w:rPr>
        <w:t xml:space="preserve">POPULAÇÃO POR FAIXA ETÁRIA </w:t>
      </w:r>
    </w:p>
    <w:tbl>
      <w:tblPr>
        <w:tblStyle w:val="a"/>
        <w:tblW w:w="88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00"/>
        <w:gridCol w:w="3269"/>
        <w:gridCol w:w="2835"/>
      </w:tblGrid>
      <w:tr w:rsidR="00361DC8">
        <w:trPr>
          <w:trHeight w:val="32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1DC8" w:rsidRDefault="00C058D1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Faixa etária</w:t>
            </w:r>
          </w:p>
        </w:tc>
        <w:tc>
          <w:tcPr>
            <w:tcW w:w="3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1DC8" w:rsidRDefault="00C058D1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população 2010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61DC8" w:rsidRDefault="00C058D1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população 2019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a 9 anos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a 19 anos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440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a 29 anos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394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a 39 anos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435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a 49 anos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a 59 anos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a 69 anos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327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 a 79 anos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 +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361DC8">
        <w:trPr>
          <w:trHeight w:val="315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61DC8" w:rsidRDefault="00C058D1">
            <w:pPr>
              <w:pStyle w:val="Normal1"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361DC8" w:rsidRDefault="00C058D1">
            <w:pPr>
              <w:pStyle w:val="Normal1"/>
              <w:keepLines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3.181</w:t>
            </w:r>
          </w:p>
        </w:tc>
      </w:tr>
    </w:tbl>
    <w:p w:rsidR="00361DC8" w:rsidRDefault="00361DC8">
      <w:pPr>
        <w:pStyle w:val="Ttulo1"/>
        <w:ind w:left="0" w:hanging="102"/>
        <w:jc w:val="both"/>
        <w:rPr>
          <w:b w:val="0"/>
          <w:color w:val="000000"/>
        </w:rPr>
      </w:pPr>
    </w:p>
    <w:p w:rsidR="00361DC8" w:rsidRDefault="00C058D1">
      <w:pPr>
        <w:pStyle w:val="Ttulo1"/>
        <w:ind w:left="0" w:hanging="102"/>
        <w:jc w:val="both"/>
        <w:rPr>
          <w:b w:val="0"/>
          <w:color w:val="000000"/>
          <w:u w:val="single"/>
        </w:rPr>
      </w:pPr>
      <w:r>
        <w:rPr>
          <w:b w:val="0"/>
          <w:color w:val="000000"/>
          <w:u w:val="single"/>
        </w:rPr>
        <w:t xml:space="preserve">PROFISSIONAIS DE SAÚDE </w:t>
      </w:r>
    </w:p>
    <w:tbl>
      <w:tblPr>
        <w:tblStyle w:val="a0"/>
        <w:tblW w:w="8844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5"/>
        <w:gridCol w:w="2355"/>
        <w:gridCol w:w="2064"/>
      </w:tblGrid>
      <w:tr w:rsidR="00361DC8">
        <w:trPr>
          <w:trHeight w:val="360"/>
        </w:trPr>
        <w:tc>
          <w:tcPr>
            <w:tcW w:w="4425" w:type="dxa"/>
          </w:tcPr>
          <w:p w:rsidR="00361DC8" w:rsidRDefault="00C058D1">
            <w:pPr>
              <w:pStyle w:val="Ttulo1"/>
              <w:ind w:left="0" w:hanging="102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Médicos(as)</w:t>
            </w:r>
          </w:p>
        </w:tc>
        <w:tc>
          <w:tcPr>
            <w:tcW w:w="4419" w:type="dxa"/>
            <w:gridSpan w:val="2"/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2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C058D1">
            <w:pPr>
              <w:pStyle w:val="Ttulo1"/>
              <w:ind w:left="0" w:hanging="102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Enfermeiros(as)</w:t>
            </w:r>
          </w:p>
        </w:tc>
        <w:tc>
          <w:tcPr>
            <w:tcW w:w="4419" w:type="dxa"/>
            <w:gridSpan w:val="2"/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2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C058D1">
            <w:pPr>
              <w:pStyle w:val="Ttulo1"/>
              <w:ind w:left="0" w:hanging="102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Técnicos(as) em enfermagem </w:t>
            </w:r>
          </w:p>
        </w:tc>
        <w:tc>
          <w:tcPr>
            <w:tcW w:w="4419" w:type="dxa"/>
            <w:gridSpan w:val="2"/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4</w:t>
            </w:r>
          </w:p>
        </w:tc>
      </w:tr>
      <w:tr w:rsidR="00361DC8">
        <w:trPr>
          <w:trHeight w:val="360"/>
        </w:trPr>
        <w:tc>
          <w:tcPr>
            <w:tcW w:w="4425" w:type="dxa"/>
            <w:vMerge w:val="restart"/>
          </w:tcPr>
          <w:p w:rsidR="00361DC8" w:rsidRDefault="00C058D1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Outros Profissionais </w:t>
            </w:r>
            <w:r>
              <w:rPr>
                <w:b w:val="0"/>
              </w:rPr>
              <w:t>(especificar formação e número de profissionais disponíveis)</w:t>
            </w: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Default="00C058D1">
            <w:pPr>
              <w:pStyle w:val="Ttulo1"/>
              <w:spacing w:before="70"/>
              <w:ind w:left="0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Profissional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Default="00C058D1">
            <w:pPr>
              <w:pStyle w:val="Ttulo1"/>
              <w:spacing w:before="70"/>
              <w:ind w:left="0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Nº</w:t>
            </w:r>
          </w:p>
        </w:tc>
      </w:tr>
      <w:tr w:rsidR="00361DC8">
        <w:trPr>
          <w:trHeight w:val="360"/>
        </w:trPr>
        <w:tc>
          <w:tcPr>
            <w:tcW w:w="4425" w:type="dxa"/>
            <w:vMerge/>
          </w:tcPr>
          <w:p w:rsidR="00361DC8" w:rsidRDefault="00361D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  <w:color w:val="000000"/>
              </w:rPr>
            </w:pPr>
            <w:bookmarkStart w:id="2" w:name="_tp4qykjyqud2" w:colFirst="0" w:colLast="0"/>
            <w:bookmarkEnd w:id="2"/>
            <w:r w:rsidRPr="00B609C7">
              <w:rPr>
                <w:b w:val="0"/>
              </w:rPr>
              <w:t>Odontólogo 20 h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Odontólogo 40 h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Auxiliar dentista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2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Farmacêutico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Assistente Social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Fisioterapeuta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proofErr w:type="spellStart"/>
            <w:r w:rsidRPr="00B609C7">
              <w:rPr>
                <w:b w:val="0"/>
              </w:rPr>
              <w:t>Psicologo</w:t>
            </w:r>
            <w:proofErr w:type="spellEnd"/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Agente endemia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Agente de Saúde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8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 xml:space="preserve">Fiscal </w:t>
            </w:r>
            <w:proofErr w:type="spellStart"/>
            <w:r w:rsidRPr="00B609C7">
              <w:rPr>
                <w:b w:val="0"/>
              </w:rPr>
              <w:t>vigilancia</w:t>
            </w:r>
            <w:proofErr w:type="spellEnd"/>
            <w:r w:rsidRPr="00B609C7">
              <w:rPr>
                <w:b w:val="0"/>
              </w:rPr>
              <w:t xml:space="preserve"> San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Aux. Administrativo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2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Aux. serviços gerais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2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Motoristas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5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Telefonista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 xml:space="preserve">Secretário de </w:t>
            </w:r>
            <w:proofErr w:type="spellStart"/>
            <w:r w:rsidRPr="00B609C7">
              <w:rPr>
                <w:b w:val="0"/>
              </w:rPr>
              <w:t>Saude</w:t>
            </w:r>
            <w:proofErr w:type="spellEnd"/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>
        <w:trPr>
          <w:trHeight w:val="360"/>
        </w:trPr>
        <w:tc>
          <w:tcPr>
            <w:tcW w:w="4425" w:type="dxa"/>
          </w:tcPr>
          <w:p w:rsidR="00361DC8" w:rsidRDefault="00361DC8">
            <w:pPr>
              <w:pStyle w:val="Ttulo1"/>
              <w:ind w:left="-102"/>
              <w:jc w:val="both"/>
              <w:rPr>
                <w:b w:val="0"/>
                <w:color w:val="000000"/>
              </w:rPr>
            </w:pPr>
          </w:p>
        </w:tc>
        <w:tc>
          <w:tcPr>
            <w:tcW w:w="2355" w:type="dxa"/>
            <w:tcBorders>
              <w:righ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proofErr w:type="spellStart"/>
            <w:r w:rsidRPr="00B609C7">
              <w:rPr>
                <w:b w:val="0"/>
              </w:rPr>
              <w:t>Estagiario</w:t>
            </w:r>
            <w:proofErr w:type="spellEnd"/>
            <w:r w:rsidRPr="00B609C7">
              <w:rPr>
                <w:b w:val="0"/>
              </w:rPr>
              <w:t xml:space="preserve"> 30 h</w:t>
            </w:r>
          </w:p>
        </w:tc>
        <w:tc>
          <w:tcPr>
            <w:tcW w:w="2064" w:type="dxa"/>
            <w:tcBorders>
              <w:left w:val="single" w:sz="4" w:space="0" w:color="000000"/>
            </w:tcBorders>
          </w:tcPr>
          <w:p w:rsidR="00361DC8" w:rsidRPr="00B609C7" w:rsidRDefault="00C058D1">
            <w:pPr>
              <w:pStyle w:val="Ttulo1"/>
              <w:spacing w:before="70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1</w:t>
            </w:r>
          </w:p>
        </w:tc>
      </w:tr>
    </w:tbl>
    <w:p w:rsidR="00361DC8" w:rsidRDefault="00361DC8">
      <w:pPr>
        <w:pStyle w:val="Ttulo1"/>
        <w:ind w:left="0" w:hanging="102"/>
        <w:jc w:val="both"/>
        <w:rPr>
          <w:b w:val="0"/>
          <w:color w:val="000000"/>
          <w:u w:val="single"/>
        </w:rPr>
      </w:pPr>
    </w:p>
    <w:p w:rsidR="00361DC8" w:rsidRDefault="00C058D1">
      <w:pPr>
        <w:pStyle w:val="Ttulo1"/>
        <w:ind w:left="0" w:hanging="102"/>
        <w:jc w:val="both"/>
        <w:rPr>
          <w:b w:val="0"/>
          <w:color w:val="000000"/>
          <w:u w:val="single"/>
        </w:rPr>
      </w:pPr>
      <w:r>
        <w:rPr>
          <w:b w:val="0"/>
          <w:color w:val="000000"/>
          <w:u w:val="single"/>
        </w:rPr>
        <w:t>INFRAESTRUTURA DE SAÚDE MUNICIPAL</w:t>
      </w:r>
    </w:p>
    <w:tbl>
      <w:tblPr>
        <w:tblStyle w:val="a1"/>
        <w:tblW w:w="8844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1"/>
        <w:gridCol w:w="4285"/>
        <w:gridCol w:w="1608"/>
      </w:tblGrid>
      <w:tr w:rsidR="00361DC8">
        <w:tc>
          <w:tcPr>
            <w:tcW w:w="2951" w:type="dxa"/>
          </w:tcPr>
          <w:p w:rsidR="00361DC8" w:rsidRDefault="00C058D1">
            <w:pPr>
              <w:pStyle w:val="Ttulo1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Estabelecimentos</w:t>
            </w:r>
          </w:p>
        </w:tc>
        <w:tc>
          <w:tcPr>
            <w:tcW w:w="4285" w:type="dxa"/>
          </w:tcPr>
          <w:p w:rsidR="00361DC8" w:rsidRDefault="00C058D1">
            <w:pPr>
              <w:pStyle w:val="Ttulo1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Tipo </w:t>
            </w:r>
          </w:p>
        </w:tc>
        <w:tc>
          <w:tcPr>
            <w:tcW w:w="1608" w:type="dxa"/>
          </w:tcPr>
          <w:p w:rsidR="00361DC8" w:rsidRDefault="00C058D1">
            <w:pPr>
              <w:pStyle w:val="Ttulo1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Quantidade</w:t>
            </w:r>
          </w:p>
        </w:tc>
      </w:tr>
      <w:tr w:rsidR="00361DC8" w:rsidRPr="00B609C7">
        <w:tc>
          <w:tcPr>
            <w:tcW w:w="2951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  <w:color w:val="000000"/>
              </w:rPr>
              <w:t>Estabelecimentos de saúde</w:t>
            </w:r>
          </w:p>
        </w:tc>
        <w:tc>
          <w:tcPr>
            <w:tcW w:w="4285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Unidade Básica de Saúde</w:t>
            </w:r>
          </w:p>
        </w:tc>
        <w:tc>
          <w:tcPr>
            <w:tcW w:w="1608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1</w:t>
            </w:r>
          </w:p>
        </w:tc>
      </w:tr>
      <w:tr w:rsidR="00361DC8" w:rsidRPr="00B609C7">
        <w:tc>
          <w:tcPr>
            <w:tcW w:w="2951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  <w:color w:val="000000"/>
              </w:rPr>
              <w:t>Atendimento de emergência </w:t>
            </w:r>
          </w:p>
        </w:tc>
        <w:tc>
          <w:tcPr>
            <w:tcW w:w="4285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0</w:t>
            </w:r>
          </w:p>
        </w:tc>
        <w:tc>
          <w:tcPr>
            <w:tcW w:w="1608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0</w:t>
            </w:r>
          </w:p>
        </w:tc>
      </w:tr>
      <w:tr w:rsidR="00361DC8" w:rsidRPr="00B609C7">
        <w:tc>
          <w:tcPr>
            <w:tcW w:w="2951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  <w:color w:val="000000"/>
              </w:rPr>
              <w:t>Outros (estabelecimentos)</w:t>
            </w:r>
          </w:p>
        </w:tc>
        <w:tc>
          <w:tcPr>
            <w:tcW w:w="4285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0</w:t>
            </w:r>
          </w:p>
        </w:tc>
        <w:tc>
          <w:tcPr>
            <w:tcW w:w="1608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 w:rsidRPr="00B609C7">
              <w:rPr>
                <w:b w:val="0"/>
              </w:rPr>
              <w:t>0</w:t>
            </w:r>
          </w:p>
        </w:tc>
      </w:tr>
    </w:tbl>
    <w:p w:rsidR="00361DC8" w:rsidRPr="00B609C7" w:rsidRDefault="00361DC8">
      <w:pPr>
        <w:pStyle w:val="Ttulo1"/>
        <w:ind w:left="0" w:hanging="102"/>
        <w:jc w:val="both"/>
        <w:rPr>
          <w:b w:val="0"/>
          <w:color w:val="000000"/>
        </w:rPr>
      </w:pPr>
    </w:p>
    <w:p w:rsidR="00361DC8" w:rsidRDefault="00C058D1">
      <w:pPr>
        <w:pStyle w:val="Ttulo1"/>
        <w:ind w:left="0" w:hanging="102"/>
        <w:jc w:val="both"/>
        <w:rPr>
          <w:b w:val="0"/>
          <w:color w:val="000000"/>
          <w:u w:val="single"/>
        </w:rPr>
      </w:pPr>
      <w:r>
        <w:rPr>
          <w:b w:val="0"/>
          <w:color w:val="000000"/>
          <w:u w:val="single"/>
        </w:rPr>
        <w:t>CATEGORIA DOS ESTABELECIMENTOS</w:t>
      </w:r>
    </w:p>
    <w:tbl>
      <w:tblPr>
        <w:tblStyle w:val="a2"/>
        <w:tblW w:w="8845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1"/>
        <w:gridCol w:w="1339"/>
        <w:gridCol w:w="2100"/>
        <w:gridCol w:w="3195"/>
      </w:tblGrid>
      <w:tr w:rsidR="00361DC8">
        <w:trPr>
          <w:trHeight w:val="540"/>
        </w:trPr>
        <w:tc>
          <w:tcPr>
            <w:tcW w:w="2211" w:type="dxa"/>
          </w:tcPr>
          <w:p w:rsidR="00361DC8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Quantidade de leitos com internação </w:t>
            </w:r>
          </w:p>
        </w:tc>
        <w:tc>
          <w:tcPr>
            <w:tcW w:w="1339" w:type="dxa"/>
          </w:tcPr>
          <w:p w:rsidR="00361DC8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>
              <w:t>0</w:t>
            </w:r>
          </w:p>
        </w:tc>
        <w:tc>
          <w:tcPr>
            <w:tcW w:w="2100" w:type="dxa"/>
          </w:tcPr>
          <w:p w:rsidR="00361DC8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Estabelecimentos</w:t>
            </w:r>
          </w:p>
        </w:tc>
        <w:tc>
          <w:tcPr>
            <w:tcW w:w="3195" w:type="dxa"/>
          </w:tcPr>
          <w:p w:rsidR="00361DC8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>
              <w:t>0</w:t>
            </w:r>
          </w:p>
        </w:tc>
      </w:tr>
      <w:tr w:rsidR="00361DC8">
        <w:tc>
          <w:tcPr>
            <w:tcW w:w="2211" w:type="dxa"/>
          </w:tcPr>
          <w:p w:rsidR="00361DC8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Quantidade de leitos sem internação </w:t>
            </w:r>
          </w:p>
        </w:tc>
        <w:tc>
          <w:tcPr>
            <w:tcW w:w="1339" w:type="dxa"/>
          </w:tcPr>
          <w:p w:rsidR="00361DC8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2100" w:type="dxa"/>
          </w:tcPr>
          <w:p w:rsidR="00361DC8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Estabelecimentos</w:t>
            </w:r>
          </w:p>
        </w:tc>
        <w:tc>
          <w:tcPr>
            <w:tcW w:w="3195" w:type="dxa"/>
          </w:tcPr>
          <w:p w:rsidR="00361DC8" w:rsidRDefault="00C058D1">
            <w:pPr>
              <w:pStyle w:val="Ttulo1"/>
              <w:ind w:left="0"/>
              <w:jc w:val="both"/>
              <w:rPr>
                <w:b w:val="0"/>
                <w:color w:val="000000"/>
              </w:rPr>
            </w:pPr>
            <w:r>
              <w:rPr>
                <w:b w:val="0"/>
              </w:rPr>
              <w:t>-</w:t>
            </w:r>
          </w:p>
        </w:tc>
      </w:tr>
    </w:tbl>
    <w:p w:rsidR="00361DC8" w:rsidRDefault="00361DC8">
      <w:pPr>
        <w:pStyle w:val="Ttulo1"/>
        <w:ind w:left="0" w:hanging="102"/>
        <w:jc w:val="both"/>
        <w:rPr>
          <w:b w:val="0"/>
          <w:color w:val="000000"/>
        </w:rPr>
      </w:pPr>
    </w:p>
    <w:p w:rsidR="00361DC8" w:rsidRDefault="00C058D1">
      <w:pPr>
        <w:pStyle w:val="Ttulo1"/>
        <w:ind w:left="0" w:hanging="102"/>
        <w:jc w:val="both"/>
        <w:rPr>
          <w:b w:val="0"/>
          <w:color w:val="000000"/>
          <w:u w:val="single"/>
        </w:rPr>
      </w:pPr>
      <w:r>
        <w:rPr>
          <w:b w:val="0"/>
          <w:color w:val="000000"/>
          <w:u w:val="single"/>
        </w:rPr>
        <w:t>EQUIPAMENTOS</w:t>
      </w:r>
    </w:p>
    <w:tbl>
      <w:tblPr>
        <w:tblStyle w:val="a3"/>
        <w:tblW w:w="8844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5"/>
        <w:gridCol w:w="4419"/>
      </w:tblGrid>
      <w:tr w:rsidR="00361DC8">
        <w:tc>
          <w:tcPr>
            <w:tcW w:w="4425" w:type="dxa"/>
          </w:tcPr>
          <w:p w:rsidR="00361DC8" w:rsidRDefault="00C058D1">
            <w:pPr>
              <w:pStyle w:val="Ttulo1"/>
              <w:ind w:left="0" w:hanging="102"/>
              <w:jc w:val="both"/>
              <w:rPr>
                <w:b w:val="0"/>
                <w:color w:val="000000"/>
              </w:rPr>
            </w:pPr>
            <w:r>
              <w:rPr>
                <w:b w:val="0"/>
              </w:rPr>
              <w:t xml:space="preserve">Eletrocardiógrafo </w:t>
            </w:r>
          </w:p>
        </w:tc>
        <w:tc>
          <w:tcPr>
            <w:tcW w:w="4419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01</w:t>
            </w:r>
          </w:p>
        </w:tc>
      </w:tr>
      <w:tr w:rsidR="00361DC8">
        <w:tc>
          <w:tcPr>
            <w:tcW w:w="4425" w:type="dxa"/>
          </w:tcPr>
          <w:p w:rsidR="00361DC8" w:rsidRDefault="00C058D1">
            <w:pPr>
              <w:pStyle w:val="Ttulo1"/>
              <w:ind w:left="0" w:hanging="102"/>
              <w:jc w:val="both"/>
              <w:rPr>
                <w:b w:val="0"/>
                <w:color w:val="000000"/>
              </w:rPr>
            </w:pPr>
            <w:r>
              <w:rPr>
                <w:b w:val="0"/>
              </w:rPr>
              <w:t xml:space="preserve">Raio x </w:t>
            </w:r>
          </w:p>
        </w:tc>
        <w:tc>
          <w:tcPr>
            <w:tcW w:w="4419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0</w:t>
            </w:r>
          </w:p>
        </w:tc>
      </w:tr>
      <w:tr w:rsidR="00361DC8">
        <w:tc>
          <w:tcPr>
            <w:tcW w:w="4425" w:type="dxa"/>
          </w:tcPr>
          <w:p w:rsidR="00361DC8" w:rsidRDefault="00C058D1">
            <w:pPr>
              <w:pStyle w:val="Ttulo1"/>
              <w:ind w:left="0" w:hanging="102"/>
              <w:jc w:val="both"/>
              <w:rPr>
                <w:b w:val="0"/>
                <w:color w:val="000000"/>
              </w:rPr>
            </w:pPr>
            <w:r>
              <w:rPr>
                <w:b w:val="0"/>
              </w:rPr>
              <w:t xml:space="preserve">Ressonância magnética </w:t>
            </w:r>
          </w:p>
        </w:tc>
        <w:tc>
          <w:tcPr>
            <w:tcW w:w="4419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0</w:t>
            </w:r>
          </w:p>
        </w:tc>
      </w:tr>
      <w:tr w:rsidR="00361DC8">
        <w:tc>
          <w:tcPr>
            <w:tcW w:w="4425" w:type="dxa"/>
          </w:tcPr>
          <w:p w:rsidR="00361DC8" w:rsidRDefault="00C058D1">
            <w:pPr>
              <w:pStyle w:val="Ttulo1"/>
              <w:ind w:left="0" w:hanging="102"/>
              <w:jc w:val="both"/>
              <w:rPr>
                <w:b w:val="0"/>
                <w:color w:val="000000"/>
              </w:rPr>
            </w:pPr>
            <w:r>
              <w:rPr>
                <w:b w:val="0"/>
              </w:rPr>
              <w:t xml:space="preserve">Tomógrafo </w:t>
            </w:r>
          </w:p>
        </w:tc>
        <w:tc>
          <w:tcPr>
            <w:tcW w:w="4419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0</w:t>
            </w:r>
          </w:p>
        </w:tc>
      </w:tr>
      <w:tr w:rsidR="00361DC8">
        <w:tc>
          <w:tcPr>
            <w:tcW w:w="4425" w:type="dxa"/>
          </w:tcPr>
          <w:p w:rsidR="00361DC8" w:rsidRDefault="00C058D1">
            <w:pPr>
              <w:pStyle w:val="Ttulo1"/>
              <w:ind w:left="0" w:hanging="102"/>
              <w:jc w:val="both"/>
              <w:rPr>
                <w:b w:val="0"/>
                <w:color w:val="000000"/>
              </w:rPr>
            </w:pPr>
            <w:r>
              <w:rPr>
                <w:b w:val="0"/>
              </w:rPr>
              <w:t>Ultrassom doppler colorido</w:t>
            </w:r>
          </w:p>
        </w:tc>
        <w:tc>
          <w:tcPr>
            <w:tcW w:w="4419" w:type="dxa"/>
          </w:tcPr>
          <w:p w:rsidR="00361DC8" w:rsidRPr="00B609C7" w:rsidRDefault="00C058D1">
            <w:pPr>
              <w:pStyle w:val="Ttulo1"/>
              <w:ind w:left="0"/>
              <w:jc w:val="both"/>
              <w:rPr>
                <w:b w:val="0"/>
              </w:rPr>
            </w:pPr>
            <w:r w:rsidRPr="00B609C7">
              <w:rPr>
                <w:b w:val="0"/>
              </w:rPr>
              <w:t>0</w:t>
            </w:r>
          </w:p>
        </w:tc>
      </w:tr>
    </w:tbl>
    <w:p w:rsidR="00B609C7" w:rsidRDefault="00B609C7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09C7" w:rsidRDefault="00B609C7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3 - ORGANIZAÇÃO DA RESPOSTA ÁS EMERGÊNCIAS EM SAÚDE PÚBLICA DE ACORDO COM O NÍVEIS DE ATIVAÇÃO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Este plano foi estruturado em níveis de resposta, baseado nas recomendações da Organização Mundial de Saúde (OMS), Ministério da Saúde (MS) e da Secretaria Estadual de Saúde de Santa Catarina (SES-SC), com base no Plano de Contingência Estadual em Resposta a Emergências em Saúde Pública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adaptações locais, de forma que toda ação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deve ser proporcional e restrita aos riscos avaliados e cenários epidemiológicos existentes.</w:t>
      </w: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implementação do PLANCOM para o COVID-19, será conforme os três níveis descritos abaixo:</w:t>
      </w:r>
    </w:p>
    <w:p w:rsidR="00361DC8" w:rsidRDefault="00361DC8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NÍVEL DE RESPOSTA 1: ALERTA </w:t>
      </w: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Nível de resposta de Alerta corresponde a uma situação em que o risco de introdução do SARS-COV-2 no Brasil seja elevado e não apresente casos suspeitos. </w:t>
      </w:r>
    </w:p>
    <w:p w:rsidR="00361DC8" w:rsidRDefault="00361DC8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NÍVEL DE RESPOSTA 2: PERIGO IMINENTE </w:t>
      </w: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Nível de resposta de Perigo Iminente corresponde a uma situação em que há confirmação de caso suspeito.</w:t>
      </w:r>
    </w:p>
    <w:p w:rsidR="00361DC8" w:rsidRDefault="00361DC8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NÍVEL DE RESPOSTA 3: EMERGÊNCIA DE SAÚDE PÚBLICA </w:t>
      </w:r>
    </w:p>
    <w:p w:rsidR="00361DC8" w:rsidRDefault="00C058D1">
      <w:pPr>
        <w:pStyle w:val="Normal1"/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Nível de resposta de Emergência de Saúde Pública, corresponde a uma situação em que há confirmação de transmissão local do primeiro caso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(COVID-19), no território nacional, estadual ou municipal.</w:t>
      </w:r>
      <w:r>
        <w:rPr>
          <w:color w:val="000000"/>
        </w:rPr>
        <w:t xml:space="preserve">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4 - NÍVEIS DE ATIVAÇÃO E ATIVIDADES: ALERTA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NÍVEL DE RESPOSTA 1: ALERTA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Nível de resposta de Alerta corresponde a uma situação em que o risco de introdução do SARS-COV-2 no Brasil seja elevado e não apresente casos suspeitos. 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Neste nível de resposta a estrutura do COE é simplificada e restrita aos órgãos e instituições mais relacionados com a competência de detectar, investigar, manejar e notificar casos potencialmente suspeitos da infecção humana pelo novo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Nesse momento inicial, várias doenças respiratórias comuns poderão ser fator de confusão. Para isso, é necessário dispor de todas as definições de caso que contemplem situações possíveis, incluindo a definição de caso excluído. Importante salientar a todos os serviços que as definições serão suficientemente sensíveis no início e progridem para maior especificidade. No entanto, mesmo no início, alguns casos podem não se enquadrar na definição adotada.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Nessas situações, deve-se avaliar caso a caso, devendo prevalecer a conduta clínica local, mesmo que o caso em questão não seja incluído para investigação, no primeiro momento. A Composição do COE-COVID-19 neste nível levará em consideração as Secretarias do Ministério da Saúde, das Secretarias Estaduais e Municipais relacionadas, além de instituições convidadas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Ad-Hoc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Secretaria Municipal de Saúde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Preparar a estrutura para instalação do Comitê Municipal de Gestão e Resposta 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(CMGR-COVID-19); 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Manter atualizados os contatos da equipe que irá compor o CMGR-COVID-19, conforme (Anexo 1);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 busca de evidências científicas acerca da Infecção Humana pelo novo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(COVID-19); 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Identificar fontes de equipamentos e recursos adicionais para a realização das ações atribuídas à secretaria de saúde para a execução do plano; 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Articular áreas estratégicas para verificação dos insumos necessários para o enfrentamento da doença; 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Prover meios para garantir a execução das atividades no nível de alerta; 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Promover estratégias eficientes de educação permanente para os profissionais da rede de saúde no município; 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Direcionar estratégias de comunicação de massa; 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Elaborar junto às áreas técnicas materiais informativos/educativos sobre o novo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Estabelecer porta vozes com a imprensa; </w:t>
      </w:r>
    </w:p>
    <w:p w:rsidR="00361DC8" w:rsidRDefault="00C058D1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Implantar a sala de situação compartilhada.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Vigilância em Saúde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Minerar, diariamente, notícias com foco na COVID-19; 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Atualizar diariamente os gestores da Regional de Saúde com resumo executivo das informações no âmbito municipal sobre o COVID-19; 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Sensibilizar os profissionais de saúde da rede pública e privada Municipal para a notificação imediata de casos suspeitos, de acordo com a definição de caso vigente, estabelecida pelo MS;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Intensificar a divulgação dos meios de comunicação para notificações de casos suspeitos; 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Identificar potencialidades e capacidade instalada da rede municipal de saúde disponível para possível enfrentamento de infecção pelo novo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 busca ativa em unidades de saúde municipal e privada com enfoque 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diariamente; 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Investigar os rumores e os casos potencialmente suspeitos notificados pelas unidades de saúde para verificar se atendem à definição de caso suspeito estabelecida pelo MS;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Comunicar imediatamente a Regional de Saúde, toda notificação e o retorno das investigações; 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Construir os protocolos de vigilância epidemiológica, referente aos instrumentos e fluxos de notificação, investigação de casos suspeitos, confirmação de casos, coleta e envio de amostras e monitoramento de casos e contatos, em consonância com o protocolo nacional e estadual; 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Capacitar os profissionais da rede de saúde municipal e privada sobre os sinais e sintomas da doença, medidas de prevenção e controle, notificação, investigação, bem como atualizá-los sobre o cenário epidemiológico nacional e mundial; 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 capacitação de coleta de amostras biológicas para isolamento viral para profissionais da rede de saúde municipal e privada; </w:t>
      </w:r>
    </w:p>
    <w:p w:rsidR="00361DC8" w:rsidRDefault="00C058D1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Monitorar o atendimento de casos de Síndrome Gripal (SG) e de notificações de Síndrome Respiratória Aguda Grave (SRAG), visando reconhecer mudança 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comportamento epidemiológico e, principalmente, na circulação de vírus respiratórios; 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Atenção Primária à Saúde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Elaborar e divulgar o fluxo de atendimento e de isolamento hospitalar e domiciliar dos casos suspeitos para atenção primária, serviços de pronto atendimento e de atendimento móvel de urgência.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Estimular as unidades a elaborarem o protocolo interno para a assistência de casos suspeitos; 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Definir protocolo do meio de transporte de pacientes para a rede de referência Estadual; 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Sensibilizar profissionais da rede de atenção para garantir o atendimento de casos de Síndrome Gripal (SG) e de notificações de Síndrome Respiratória Aguda Grave (SRAG), visando reconhecer prováveis casos suspeitos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Capacitar os profissionais da rede de saúde municipal sobre a COVID-19; 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Reforçar medidas de precaução para as profissionais e pacientes; 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Reforçar a aplicação dos protocolos de desinfecção e limpeza de salas e equipamentos das unidades de saúde e transportes de pacientes; 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 o transporte de caso suspeito pelo Serviço de Atendimento Móvel de Urgência (SAMU) para a referência estadual; 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Providenciar a aquisição e distribuição de todos os insumos, como sabão líquido, papel toalha, álcool gel e equipamentos de proteção individual (EPI), para abastecer e reforçar a rede de saúde; 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Garantir estoque estratégico de medicamentos para atendimento sintomático dos pacientes; </w:t>
      </w:r>
    </w:p>
    <w:p w:rsidR="00361DC8" w:rsidRDefault="00C058D1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Orientar os profissionais da rede de saúde do Recife sobre a organização do fluxo de serviço farmacêutico no município; 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4.4 -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Assistência farmacêutica</w:t>
      </w:r>
    </w:p>
    <w:p w:rsidR="00361DC8" w:rsidRDefault="00361DC8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 o levantamento de medicamentos para o tratamento de infecção humana pelo novo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(COVID-19).</w:t>
      </w:r>
    </w:p>
    <w:p w:rsidR="00361DC8" w:rsidRDefault="00C058D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Garantir estoque estratégico de medicamentos para atendimento sintomático dos pacientes.</w:t>
      </w:r>
    </w:p>
    <w:p w:rsidR="00361DC8" w:rsidRDefault="00C058D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Disponibilizar medicamentos indicados e orientar sobre organização do fluxo de serviço farmacêutico.</w:t>
      </w:r>
    </w:p>
    <w:p w:rsidR="00361DC8" w:rsidRDefault="00C058D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Garantir a distribuição do medicamento específico para os casos de Síndrome Gripal (SG) e de notificações de Síndrome Respiratória Aguda Grave (SRAG), que compreendem a definição clínica; </w:t>
      </w:r>
    </w:p>
    <w:p w:rsidR="00361DC8" w:rsidRDefault="00C058D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Monitorar o estoque de medicamentos no âmbito municipal;</w:t>
      </w:r>
    </w:p>
    <w:p w:rsidR="00361DC8" w:rsidRDefault="00C058D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Rever e estabelecer logística de controle, distribuição e remanejamento, conforme solicitação a demanda.</w:t>
      </w:r>
    </w:p>
    <w:p w:rsidR="00361DC8" w:rsidRDefault="00361DC8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4.5 -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Defesa Civil Municipal</w:t>
      </w:r>
    </w:p>
    <w:p w:rsidR="00361DC8" w:rsidRDefault="00361DC8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Apoiar e auxiliar n</w:t>
      </w:r>
      <w:r w:rsidR="00ED23D1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implementação das ações apresentadas no nível de resposta 1 -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Alerta.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5 - NÍVEIS DE ATIVAÇÃO E ATIVIDADES: PERIGO EMINENTE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NÍVEL DE RESPOSTA 2: PERIGO IMINENTE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Nível de resposta de Perigo Iminente corresponde a uma situação em que há confirmação de caso suspeito.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Intensificar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todas as ações do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nível de alerta </w:t>
      </w:r>
      <w:r>
        <w:rPr>
          <w:rFonts w:ascii="Times New Roman" w:eastAsia="Times New Roman" w:hAnsi="Times New Roman" w:cs="Times New Roman"/>
          <w:sz w:val="24"/>
          <w:szCs w:val="24"/>
        </w:rPr>
        <w:t>e: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Secretaria Municipal de Saúde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Instalar o Comitê Municipal de Gestão e Resposta 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(CMGR-COVID-19) em nível municipal;</w:t>
      </w:r>
    </w:p>
    <w:p w:rsidR="00361DC8" w:rsidRDefault="00C058D1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Promover ações integradas entre SES, Regional de Saúde, e outros órgãos envolvidos na prevenção, controle e resposta ao novo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(COVID-19);</w:t>
      </w:r>
    </w:p>
    <w:p w:rsidR="00361DC8" w:rsidRDefault="00C058D1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Sensibilizar a rede de serviços assistenciais públicos e privados sobre o cenário epidemiológico e o risco de introdução do novo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(COVID-19);</w:t>
      </w:r>
    </w:p>
    <w:p w:rsidR="00361DC8" w:rsidRDefault="00C058D1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Articular junto às áreas da SES por meio da Regional de Saúde e outros órgãos o desenvolvimento das ações e atividades propostas para esse nível de Perigo Eminente;</w:t>
      </w:r>
    </w:p>
    <w:p w:rsidR="00361DC8" w:rsidRDefault="00C058D1">
      <w:pPr>
        <w:pStyle w:val="Normal1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Prover meios para a garantia da continuidade das atividades do plano, no nível de perigo iminente; </w:t>
      </w:r>
    </w:p>
    <w:p w:rsidR="00361DC8" w:rsidRDefault="00C058D1">
      <w:pPr>
        <w:pStyle w:val="Normal1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Adquirir, conforme demanda, os insumos essenciais para garantia das ações em caráter emergencial; </w:t>
      </w:r>
    </w:p>
    <w:p w:rsidR="00361DC8" w:rsidRDefault="00C058D1">
      <w:pPr>
        <w:pStyle w:val="Normal1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Manter permanente articulação com a Regional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Estadual para apoio mútuo quanto ao fluxo dos pacientes às Unidades de Referência, bem como para a execução do plano de contingência municipal; </w:t>
      </w:r>
    </w:p>
    <w:p w:rsidR="00361DC8" w:rsidRDefault="00C058D1">
      <w:pPr>
        <w:pStyle w:val="Normal1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Articular ações de comunicação assertiva de risco para prevenir crises sociais, de mídia, econômicas e até políticas decorrentes da transcendência do evento e, consequentemente, pânico da população e dos profissionais da rede de serviços assistenciais públicos e privados diante do cenário epidemiológico da COVID-19; </w:t>
      </w:r>
    </w:p>
    <w:p w:rsidR="00361DC8" w:rsidRDefault="00C058D1">
      <w:pPr>
        <w:pStyle w:val="Normal1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Ampliar a publicidade das informações sobre COVID-19 para a população, profissionais de saúde, do turismo e a imprensa; </w:t>
      </w:r>
    </w:p>
    <w:p w:rsidR="00361DC8" w:rsidRDefault="00C058D1">
      <w:pPr>
        <w:pStyle w:val="Normal1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Convocar reunião presencial, sempre que se fizer necessário para alinhamento da resposta integrada ao enfrentamento da COVID-19; </w:t>
      </w:r>
    </w:p>
    <w:p w:rsidR="00361DC8" w:rsidRDefault="00C058D1">
      <w:pPr>
        <w:pStyle w:val="Normal1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Compartilhar no Comitê Municipal de Gestão e Resposta 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(CMGR-COVID-19) a sala de situação com gestores estratégicos municipais e regionais.</w:t>
      </w:r>
    </w:p>
    <w:p w:rsidR="00361DC8" w:rsidRDefault="00C058D1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Definir fluxo de atendimento as dúvidas, bem como de atendimento local aos casos de pacientes sintomáticos de infecções respiratórios, pensando na lógica do atendimento dos casos leves a nível de atenção primária a saúde, resguardando leitos hospitalares aos casos mais severos de apresentação da doença.</w:t>
      </w:r>
      <w:r>
        <w:rPr>
          <w:color w:val="000000"/>
        </w:rPr>
        <w:t xml:space="preserve"> </w:t>
      </w:r>
    </w:p>
    <w:p w:rsidR="00361DC8" w:rsidRDefault="00C058D1">
      <w:pPr>
        <w:pStyle w:val="Normal1"/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Garantir apoio imediato para fortalecer as equipes de resposta rápida, necessárias ao atendimento de pacientes, busca ativa, detecção, acompanhamento e investigação laboratorial e epidemiológica de casos suspeitos de COVID-19 e de seus contatos através de contratação de profissionais e/ou de autorização de plantão e/ou hora extra,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mediante autorização do chefe do executivo e legalmente definidos por meio de decretos municipais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5.2 - Vigilância em Saúde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Alertar os gestores estratégicos sobre a mudança no cenário epidemiológico e o nível de resposta ativado;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Monitorar a evolução clínica dos casos suspeitos internados até a alta e dos casos em isolamento domiciliar durante o período de incubação (14 dias) ou até o descarte para a COVID-19, diariamente.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 levantamento de contatos dos casos notificados para monitoramento;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Monitorar os contatos dos casos suspeitos, diariamente, durante o período de incubação (14 dias) ou até o descarte para COVID-19 do caso índice;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Processar os registros de casos suspeitos e de contatos em banco de dados Estadual;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Elaborar e divulgar para gestores estratégicos, resumo técnico dos casos notificados de COVID-19 e informe epidemiológico diariamente;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Monitorar e/ou realizar coleta de amostras biológicas para diagnóstico laboratorial de casos suspeitos sintomáticos, de acordo com as definições de caso vigentes estabelecidas pelo MS;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Monitorar o seguimento da amostra para o laboratório de referência até a liberação do resultado;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Apoiar as unidades de saúde na realização e transporte de coletas de amostras biológicas para isolamento viral para COVID-19;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 a vigilância de SRAG e influenza para os casos descartados para COVID-19 que se enquadrem na definição de caso de SRAG, independente do resultado para Influenza; </w:t>
      </w:r>
    </w:p>
    <w:p w:rsidR="00361DC8" w:rsidRDefault="00C058D1">
      <w:pPr>
        <w:pStyle w:val="Normal1"/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 atualizações para os profissionais de vigilância epidemiológica distrital e dos núcleos de epidemiologia, conforme a mudança no cenário epidemiológico nacional e mundial e o nível de resposta estabelecido. </w:t>
      </w:r>
    </w:p>
    <w:p w:rsidR="00361DC8" w:rsidRDefault="00C058D1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Intensificar ações preventivas de orientação nos serviços privados de saúde e comércio em geral para adoção de medidas não farmacológicas que podem conter o avanço da doença.</w:t>
      </w:r>
    </w:p>
    <w:p w:rsidR="00361DC8" w:rsidRDefault="00C058D1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Intensificar ações de orientação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cerca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disseminação de informações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população quanto ao uso correto de EPIs (onde usar, quem deve usar, em que circunstâncias usar, forma correta de uso) e maneiras eficazes de controle domiciliar do avanço da doença.</w:t>
      </w:r>
    </w:p>
    <w:p w:rsidR="00361DC8" w:rsidRDefault="00C058D1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Realizar divulgação em massa, usando as mais variadas formas de disseminação de informações sobre a importância do distanciamento social, reclusão a domicílio, bem como isolamento social por parte de pessoas suspeitas, acometidas pela doença e/ou portadoras de sintomas gripais, bem como seus contatos familiares.</w:t>
      </w:r>
    </w:p>
    <w:p w:rsidR="00361DC8" w:rsidRDefault="00C058D1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Garantir que os protocolos de limpeza e higienização das unidades e veículos de transporte de pacientes sejam intensificadas. </w:t>
      </w:r>
    </w:p>
    <w:p w:rsidR="00361DC8" w:rsidRDefault="00361DC8">
      <w:pPr>
        <w:pStyle w:val="Normal1"/>
        <w:widowControl/>
        <w:jc w:val="both"/>
        <w:rPr>
          <w:rFonts w:ascii="Times New Roman" w:eastAsia="Times New Roman" w:hAnsi="Times New Roman" w:cs="Times New Roman"/>
          <w:color w:val="00946E"/>
          <w:sz w:val="24"/>
          <w:szCs w:val="24"/>
        </w:rPr>
      </w:pPr>
    </w:p>
    <w:p w:rsidR="00361DC8" w:rsidRDefault="00361DC8">
      <w:pPr>
        <w:pStyle w:val="Normal1"/>
        <w:widowControl/>
        <w:jc w:val="both"/>
        <w:rPr>
          <w:rFonts w:ascii="Times New Roman" w:eastAsia="Times New Roman" w:hAnsi="Times New Roman" w:cs="Times New Roman"/>
          <w:color w:val="00946E"/>
          <w:sz w:val="24"/>
          <w:szCs w:val="24"/>
        </w:rPr>
      </w:pP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5.3 - Atenção Primária a Saúde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Executar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 fluxo de atendimento e de isolamento hospitalar e domiciliar dos casos suspeitos para atenção primária, serviços de pronto atendimento e de atendimento móvel de urgência, conforme protocolos estabelecidos pela SES, e em anexo 2 a este plano;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Estimular as unidades a elaborarem o protocolo interno para a assistência de casos suspeitos no nível de resposta 2;  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Atender e executar o protocolo interno de assistência a casos suspeitos e medidas de isolamento na unidade, até a transferência para a referência, quando necessário por meio da central de regulação de leitos do Estado;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Disponibilizar o transporte de pacientes graves suspeitos de COVID-19 pelo CBMSC e SAMU à referência estadual;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Definir protocolo do meio de transporte de pacientes para a rede de referência Estadual;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Notificar imediatamente o caso suspeito a Regional de Saúde;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Realizar a desinfecção e limpeza de salas e equipamentos das unidades de saúde; e transportes de pacientes, segundo protocolos;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Garantir a continuidade do abastecimento de insumos como sabão líquido, papel toalha, álcool gel e EPI na rede de saúde municipal;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Garantir estoque estratégico de medicamentos para atendimento sintomático dos pacientes;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Monitorar, rever e estabelecer logística de controle, distribuição e remanejamento, conforme aumento da demanda de medicamentos sintomáticos para COVID-19;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Divulgar situação epidemiológica entre os profissionais da rede de atenção municipal.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Sensibilizar profissionais da rede de atenção para garantir o atendimento de casos de SG e SRAG visando reconhecer prováveis casos suspeitos do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Reforçar medidas de precaução para as profissionais e pacientes; </w:t>
      </w:r>
    </w:p>
    <w:p w:rsidR="00361DC8" w:rsidRDefault="00C058D1">
      <w:pPr>
        <w:pStyle w:val="Normal1"/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Reforçar a aplicação dos protocolos de desinfecção e limpeza de salas e equipamentos das unidades de saúde e transportes de pacientes;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61DC8" w:rsidRDefault="00C058D1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Defesa Civil Municipal</w:t>
      </w:r>
    </w:p>
    <w:p w:rsidR="00361DC8" w:rsidRDefault="00361DC8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Apoiar e auxiliar no implementação das ações apresentadas no nível de resposta 2 - Perigo Iminente.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6 - NÍVEIS DE ATIVAÇÃO E ATIVIDADES: EMERGÊNCIA EM SAÚDE PÚBLICA</w:t>
      </w:r>
    </w:p>
    <w:p w:rsidR="00361DC8" w:rsidRDefault="00361DC8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61DC8" w:rsidRDefault="00C058D1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NÍVEL DE RESPOSTA 3: EMERGÊNCIA DE SAÚDE PÚBLICA </w:t>
      </w:r>
    </w:p>
    <w:p w:rsidR="00361DC8" w:rsidRDefault="00C058D1">
      <w:pPr>
        <w:pStyle w:val="Normal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Nível de resposta de Emergência de Saúde Pública, corresponde a uma situação em que há confirmação de transmissão local do primeiro caso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(COVID-19), no território nacional, estadual ou municipal.</w:t>
      </w:r>
      <w:r>
        <w:rPr>
          <w:color w:val="000000"/>
        </w:rPr>
        <w:t xml:space="preserve"> </w:t>
      </w:r>
    </w:p>
    <w:p w:rsidR="00361DC8" w:rsidRDefault="00361DC8">
      <w:pPr>
        <w:pStyle w:val="Normal1"/>
        <w:jc w:val="both"/>
        <w:rPr>
          <w:color w:val="000000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CENÁRIOS A SEREM IDENTIFICADOS: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Cenário I - Corresponde a uma situação em que há caso confirmado importado no município, ou seja, sem transmissão local.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Cenário II - Corresponde a uma situação em que há caso confirmado autóctone no município, ou seja, com transmissão local.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Cenário III – Transmissão local comunitária/sustentada quando houver casos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autóctones confirmados sem vínculo, com contato próximo ou domiciliar.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NÍVEIS DE ATUAÇÃO NO NÍVEL DE RESPOSTA 3: EMERGÊNCIA DE SAÚDE PÚBLICA.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Esse nível de Emergência está organizado em duas fases.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09C7" w:rsidRDefault="00B609C7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09C7" w:rsidRDefault="00B609C7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Fase de contenção </w:t>
      </w:r>
    </w:p>
    <w:p w:rsidR="00B609C7" w:rsidRDefault="00B609C7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Na fase de contenção, a atenção primária a saúde possui mais ações do que a vigilância em saúde, compra e abastecimento de EPIs e definições para a rede de urgência e emergência. Quarentena domiciliar para casos leves e Estratégia de monitoramento domiciliar para evitar a ocupação de leitos desnecessariamente.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As atividades de preparação e resposta devem ser revisadas e reforçadas na rede de atenção para o adequado atendimento dos casos confirmados, com medidas de proteção adicionais, registro das informações para que a vigilância possa consolidar e descrever o perfil da doença no Brasil, bem como enviar à OMS.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Toda rede de atenção à saúde do SUS deve ser alertada para a atual fase, com o objetivo de maior sensibilização dos profissionais de saúde para detecção de casos suspeitos, manejo adequado desses pacientes, bem como reforço do uso de EPI.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Os estoques dos EPI preconizados também devem ser checados e aquisições emergenciais podem ser acionadas, caso necessário. 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Fase de mitigação </w:t>
      </w:r>
    </w:p>
    <w:p w:rsidR="00B609C7" w:rsidRDefault="00B609C7">
      <w:pPr>
        <w:pStyle w:val="Normal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Na fase de mitigação as ações e medidas devem ser adotadas para evitar a ocorrência de casos graves e óbitos.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Assim, medidas de atenção hospitalar para os casos graves e medidas restritivas individuais de isolamento e quarentena domiciliar para os casos leves, devem ser adotadas para evitar óbitos e o agravamento dos casos.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Esse fortalecimento da atenção PRIMÁRIA aos pacientes deve ocorrer no nível local, com a adoção das medidas já estabelecidas nos protocolos de doenças respiratórias.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Adicionalmente, caso seja evidenciada a possibilidade de superação da capacidade de resposta hospitalar para atendimento dos casos graves, adaptação e ampliação de leitos e áreas hospitalares e a contratação emergencial de leitos de UTI pode ser necessária, com o objetivo de evitar óbitos.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6.1 - Chefe do Executivo Municipal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61DC8" w:rsidRDefault="00C058D1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Adotar medidas de controle no âmbito municipal, por meio de decreto, atentando as orientações e determinações Estaduais e Federais, objetivando o controle do da COVID-19, sendo:</w:t>
      </w:r>
    </w:p>
    <w:p w:rsidR="00361DC8" w:rsidRDefault="00C058D1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Suspender o atendimento presencial ao público em toda a administração pública municipal, direta ou indireta, por período definido;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Restringuir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controlar: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 – a circulação de veículos de transporte coletivo urbano municipal,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intermunicipal e interestadual de passageiros;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II – as atividades e os serviços privados não essenciais,  a exemplo de academias,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shopping centers, restaurantes e comércio em geral;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III – as atividades e os serviços públicos não essenciais, no âmbito municipal,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estadual e federal, que não puderem ser realizados por meio digital ou mediante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trabalho remoto; e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IV – a entrada de novos hóspedes no setor hoteleiro.  </w:t>
      </w:r>
    </w:p>
    <w:p w:rsidR="00361DC8" w:rsidRDefault="00C058D1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Definir no âmbito municipal os serviços essenciais os quais devem permanecer funcionando como: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 – tratamento e abastecimento de água;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II – geração, transmissão e distribuição de energia elétrica, gás e combustíveis;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III – assistência médica e hospitalar;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IV – distribuição e comercialização de medicamentos e gêneros alimentícios, tais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como farmácias, supermercados e mercados;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V – funerários;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VI – captação e tratamento de esgoto e lixo;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VII – telecomunicações;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VIII – processamento de dados ligados a serviços essenciais; e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IX – segurança privada. </w:t>
      </w:r>
    </w:p>
    <w:p w:rsidR="00361DC8" w:rsidRDefault="00C058D1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Definir no âmbito do Poder Executivo Municipal, consideram-se serviços públicos essenciais, as atividades finalísticas da: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 – Secretaria de Municipal da Saúde;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II – Vigilância Sanitária e Epidemiológica;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III – Defesa Civil (DC); e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61DC8" w:rsidRDefault="00C058D1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Considerando o risco de contaminação definir regime obrigatório de trabalho em casa (Home Office) nos seguintes casos: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 - Servidores públicos municipais ou prestadores de serviços de modo presencial,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com mais de 60(sessenta) anos;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II - Servidores públicos municipais que tenham ou que tiveram, nos últimos 14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(quatorze) dias, contato com pessoas oriundas de outros países ou de outras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unidades da Federação em que exista casos confirmados da doença;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III - Servidores públicos municipais que estiveram nos últimos 14 (quatorze) dias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 outros países ou em outras unidades da Federação em que exista casos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confirmados da doença;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IV - Servidores públicos municipais que se enquadrem nos casos de risco previstos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pelo Ministério da Saúde; </w:t>
      </w:r>
    </w:p>
    <w:p w:rsidR="00361DC8" w:rsidRDefault="00C058D1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Recomendar a iniciativa privada a adição de medidas imediatas a fim de ampliar os quantitativos de profissionais atuando em teletrabalho.</w:t>
      </w:r>
    </w:p>
    <w:p w:rsidR="00361DC8" w:rsidRDefault="00C058D1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Suspender por tempo limitado, , eventos e reuniões de qualquer natureza, de caráter público  ou privado, incluídas excursões, cursos presenciais, missas e cultos religiosos.</w:t>
      </w:r>
    </w:p>
    <w:p w:rsidR="00361DC8" w:rsidRDefault="00C058D1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Suspender as aulas na rede de ensino pública do Município nos termos deste Decreto Estadual 515/2020;</w:t>
      </w:r>
    </w:p>
    <w:p w:rsidR="00361DC8" w:rsidRDefault="00C058D1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Suspender as visitas ao público acolhido em abrigos e instituições de longa permanência municipais (próprios e rede parceira).</w:t>
      </w:r>
    </w:p>
    <w:p w:rsidR="00361DC8" w:rsidRDefault="00C058D1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Limitar nas instituições de longa permanência para idosos e congêneres devem limitar, na medida do possível, as visitas externas, além de adotar os protocolos de higiene dos profissionais e ambientes e o isolamento dos sintomáticos respiratórios. </w:t>
      </w:r>
    </w:p>
    <w:p w:rsidR="00361DC8" w:rsidRDefault="00C058D1">
      <w:pPr>
        <w:pStyle w:val="Normal1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Orientar que os locais de grande circulação de pessoas, tais como terminais urbanos, centro comercial e comércio em geral devem reforçar medidas de higienização de superfície e disponibilizar espaço para higienização das mãos ou álcool gel 70% para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os usuários, em local sinalizado, sendo: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1 - Devem ser disponibilizadas informações visíveis sobre higienização de mãos,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sabonete líquido e papel toalha descartável nos lavatórios para higienização de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mãos. 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2 - As concessionárias de transportes coletivo devem reforçar as medidas de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higienização no interior de seus veículos e circular com as janelas abertas.</w:t>
      </w:r>
    </w:p>
    <w:p w:rsidR="00361DC8" w:rsidRDefault="00C058D1">
      <w:pPr>
        <w:pStyle w:val="Normal1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Recomendar a toda a população, que adote as recomendações para proteção ao COVID-19, tais como: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a) evitar contato próximo com pessoas com infecções respiratórias agudas;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b) lavar frequentemente as mãos, especialmente após contato direto com pessoas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doentes ou com o meio ambiente e antes de se alimentar;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c) usar lenço descartável para higiene nasal e descartá-lo imediatamente, cobrir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nariz e boca ao espirrar ou tossir;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d) evitar tocar nas mucosas dos olhos, nariz e boca, higienizar as mãos após tossir,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espirrar ou higienizar o nariz;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e) não compartilhar alimentos, chimarrão, objetos de uso pessoal, como toalhas,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talheres, pratos, copos, garrafas, independente de casos suspeitos ou pessoas em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isolamento domiciliar;</w:t>
      </w:r>
    </w:p>
    <w:p w:rsidR="00361DC8" w:rsidRDefault="00C058D1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f) manter os ambientes bem ventilados e toda e qualquer recomendação que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previna ou evite a disseminação da doença COVID-19.</w:t>
      </w:r>
    </w:p>
    <w:p w:rsidR="00361DC8" w:rsidRDefault="00C058D1">
      <w:pPr>
        <w:pStyle w:val="Normal1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Poderão serem adotadas medidas de controle de acesso de vias no âmbito municipal e monitoramento de pessoas que realizarem acesso aos municípios;</w:t>
      </w:r>
    </w:p>
    <w:p w:rsidR="00361DC8" w:rsidRDefault="00C058D1">
      <w:pPr>
        <w:pStyle w:val="Normal1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Considerar abuso do poder econômico a elevação de preços, sem justa causa, com o objetivo de aumentar arbitrariamente os preços dos insumos e serviços relacionados ao enfrentamento do COVID-19, na forma do inciso III do art. 36 da Lei Federal n° 12.529, de 30 de novembro de 2011, e do inciso II, do art. 2° do Decreto Federal n° 52.025, de 20 de maio de 1963, sujeitando-se às penalidades previstas em ambos os normativos.</w:t>
      </w:r>
    </w:p>
    <w:p w:rsidR="00361DC8" w:rsidRDefault="00361DC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4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6.2 - Secretaria Municipal de Saúde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Garantir a atuação do Comitê Municipal de Gestão e Resposta 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(CMGR-COVID-19) e realizar reunião semanal de forma presencial e/ou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buscando minimizar o contato com todos os envolvidos no enfrentamento da COVID-19, a partir do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Cenário I</w:t>
      </w: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Garantir a atuação do Comitê Municipal de Gestão e Resposta 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(CMGR-COVID-19) e realizar reunião diária de forma presencial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buscando minimizar o contato com todos os envolvidos no enfrentamento da COVID-19, a partir do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Cenário II, Cenário III; </w:t>
      </w: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Avaliar a necessidade de ampliar os horários de funcionamento do CMGR COVID-19, considerando a necessidade de funcionamento 24h horas por dia nos 7 dias da semana; </w:t>
      </w: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Prover mecanismos para expansão de serviços de saúde e ampliação do atendimento, identificando as estratégias viáveis; </w:t>
      </w: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Manter a rede atualizada sobre protocolos clínicos e medidas de prevenção; </w:t>
      </w: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Comitê Municipal de Gestão e Resposta ao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(CMGR-COVID-19) deve alertar imediatamente ao chefe do poder executivo municipal, Cenário de Emergência de Saúde Pública para subsidiar tomada de decisão;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Vigilância em Saúde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Alertar os gestores estratégicos sobre a mudança no cenário epidemiológico e o nível de resposta ativado; </w:t>
      </w: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Monitorar a evolução clínica dos casos suspeitos internados até a alta e dos casos em isolamento domiciliar durante o período de incubação (14 dias) ou até o descarte para COVID-19, residentes em área descoberta da Estratégia de Saúde da Família (ESF); </w:t>
      </w: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Garantir em parceria com os demais órgãos de fiscalização que as atitudes determinadas pelo Governo Federal, Estadual e Municipal sejam atendidos pela população e comércio local</w:t>
      </w: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Ampliar as orientações sobre as maneiras corretas de uso de EPIs pelos profissionais de saúde e população.</w:t>
      </w:r>
    </w:p>
    <w:p w:rsidR="00361DC8" w:rsidRDefault="00C058D1">
      <w:pPr>
        <w:pStyle w:val="Normal1"/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Intensificar orientação sobre medidas preventivas de contágio a serem adotadas pelos colaboradores e estabelecimentos de serviços essenciais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6.3 - Assistência Primária a Saúde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Garantir a notificação de novos casos suspeitos; </w:t>
      </w:r>
    </w:p>
    <w:p w:rsidR="00361DC8" w:rsidRDefault="00C058D1">
      <w:pPr>
        <w:pStyle w:val="Normal1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Monitorar a evolução clínica dos casos suspeitos internados até a alta e dos casos em isolamento domiciliar durante o período de incubação (14 dias) ou até o descarte para COVID-19, residentes em área coberta pela Estratégia de Saúde da Família e Estratégia de Agentes Comunitários de Saúde; </w:t>
      </w:r>
    </w:p>
    <w:p w:rsidR="00361DC8" w:rsidRDefault="00C058D1">
      <w:pPr>
        <w:pStyle w:val="Normal1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Avaliar a capacidade e qualidade dos atendimentos nos serviços de pronto atendimento municipais, indicando a necessidade ou não da ampliação dos atendimentos; </w:t>
      </w:r>
    </w:p>
    <w:p w:rsidR="00361DC8" w:rsidRDefault="00C058D1">
      <w:pPr>
        <w:pStyle w:val="Normal1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Manter o monitoramento da logística de controle, distribuição e remanejamento, conforme aumento da demanda de medicamentos sintomáticos para COVID-19;</w:t>
      </w:r>
    </w:p>
    <w:p w:rsidR="00361DC8" w:rsidRDefault="00C058D1">
      <w:pPr>
        <w:pStyle w:val="Normal1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Divulgar situação epidemiológica entre os profissionais da rede de atenção municipal. 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Ttulo1"/>
        <w:ind w:hanging="102"/>
        <w:jc w:val="both"/>
        <w:rPr>
          <w:color w:val="000000"/>
        </w:rPr>
      </w:pPr>
      <w:r>
        <w:rPr>
          <w:color w:val="000000"/>
        </w:rPr>
        <w:t>6.4 - Medidas protetivas da comunidade adotadas pelo Poder Público Municipal</w:t>
      </w:r>
    </w:p>
    <w:p w:rsidR="00361DC8" w:rsidRDefault="00361DC8">
      <w:pPr>
        <w:pStyle w:val="Ttulo1"/>
        <w:ind w:hanging="102"/>
        <w:jc w:val="both"/>
        <w:rPr>
          <w:color w:val="000000"/>
        </w:rPr>
      </w:pP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Unidade de Saúde </w:t>
      </w:r>
      <w:r>
        <w:rPr>
          <w:rFonts w:ascii="Times New Roman" w:eastAsia="Times New Roman" w:hAnsi="Times New Roman" w:cs="Times New Roman"/>
          <w:sz w:val="24"/>
          <w:szCs w:val="24"/>
        </w:rPr>
        <w:t>de União do Oeste localizada  na rua Chapecó, 501, centro, segue em atendimento com uma equipe focada em casos de infecções respiratórias e casos suspeitos de COVID-19, e, por ser o único estabelecimento de saúde do munícipio segue com a mesma equipe trabalhando e atendendo casos emergenciais.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Todos os atendimentos nas Unidades de Saúde estão sendo remanejados para evitar aglomerações, através da realização de triagem no ambiente da recepção, para a diferenciação de casos respiratórios e de menor urgência.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Orientamos que todos os usuários que são classificados em grupos de risco; como idosos, pacientes imunossuprimidos, gestantes e lactantes, crianças, diabéticos, hipertensos e doentes cardiovasculares, devem a todo custo, evitar comparecer a Unidade de Saúde sem a devida necessidade.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Todos os atendimentos não prioritários aos serviços de Fisioterapia, Psicologia, Odontologia, Pediatria e Ginecologia, serão suspensos até nova ordem. Apenas os atendimentos de urgência e emergência serão realizados, com devida cautela perante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as orientações estaduais.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atividades da Assistência Social e CRAS seguem suspensos até segunda ordem para evitar aglomerações desnecessárias.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realização dos grupos de Fisioterapia e atividade física dos idosos, permanecem suspensos, com orientação para permanecerem em isolamento domiciliar.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Usuários da UBS estão sendo orientados para não se dirigirem a Unidade em situações de patologias crônicas, onde não existe a necessidade e nem a presença de sintomas respiratórios.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emissão dos cartões municipais, bem como, os exames de rotina, preventivos,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auriculoterapia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acupuntura permanecem suspensos para evitar aglomerações, com futuro agendamento dos serviços nas unidades.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equipes de saúde estarão realizando rodízio de pessoal no setor de triagem, de modo a oferecer maior atenção aos serviços de urgência e emergência, e evitar sobrecarga de serviço.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pacientes que vierem a Unidade para captar medicamentos/receita, os mesmos deverão comunicar na recepção a finalidade de sua visita, e serão orientados e pela equipe de saúde de modo a evitar aglomerações nos corredores da Unidade de Saúde.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processo de higienização das Unidades de Saúde está sendo intensificado para que não ocorra a transmissão de doenças, através de medidas que buscam: a limpeza diária dos ambientes fora do horário de funcionamento da Unidade, prioridade de assepsia para maçanetas, bebedouros, bancadas, assentos e ambientes comunitários e salas de atendimento.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Todos os ambientes da unidade vêm sendo higienizados através do álcool 70%, cerca de duas a três vezes ao dia, com troca de material para evitar contaminação cruzada.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motoristas da UBS, receberam orientação para que em seus atendimentos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sobreaviso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transporte de pacientes, os mesmos utilizem o EPI adequado e realizem assepsia das mãos e do veículo a cada viagem. Além de, transportar os pacientes por meio da ambulância e que os mesmos permaneçam na parte de trás do veículo.</w:t>
      </w:r>
    </w:p>
    <w:p w:rsidR="00361DC8" w:rsidRDefault="00C058D1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Campanha Nacional de Vacinação contra a gripe será iniciada na data de </w:t>
      </w:r>
      <w:r>
        <w:rPr>
          <w:rFonts w:ascii="Times New Roman" w:eastAsia="Times New Roman" w:hAnsi="Times New Roman" w:cs="Times New Roman"/>
          <w:sz w:val="24"/>
          <w:szCs w:val="24"/>
        </w:rPr>
        <w:t>23/03/2020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os seguintes grupos:</w:t>
      </w:r>
    </w:p>
    <w:p w:rsidR="00361DC8" w:rsidRDefault="00C058D1">
      <w:pPr>
        <w:pStyle w:val="Normal1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Idosos (60 anos e mais) e Profissionais da Saúde;</w:t>
      </w:r>
    </w:p>
    <w:p w:rsidR="00361DC8" w:rsidRPr="00B609C7" w:rsidRDefault="00C058D1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B609C7">
        <w:rPr>
          <w:rFonts w:ascii="Times New Roman" w:eastAsia="Times New Roman" w:hAnsi="Times New Roman" w:cs="Times New Roman"/>
          <w:sz w:val="24"/>
          <w:szCs w:val="24"/>
        </w:rPr>
        <w:t>Para isso, a vacinação irá ocorrer na Unidade de Saúde em um ambiente adaptado de modo a evitar a aglomeração de idosos e o contato com possíveis infecções presentes nas UBS. Seguindo o calendário do Ministério da Saúde;</w:t>
      </w:r>
    </w:p>
    <w:p w:rsidR="00361DC8" w:rsidRPr="00B609C7" w:rsidRDefault="00C058D1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B609C7">
        <w:rPr>
          <w:rFonts w:ascii="Times New Roman" w:eastAsia="Times New Roman" w:hAnsi="Times New Roman" w:cs="Times New Roman"/>
          <w:sz w:val="24"/>
          <w:szCs w:val="24"/>
        </w:rPr>
        <w:t>Os seguintes grupos de vacinação, ocorreram em 16/04/2020, para os seguintes grupos:</w:t>
      </w:r>
    </w:p>
    <w:p w:rsidR="00361DC8" w:rsidRDefault="00C058D1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 das escolas públicas e privadas;</w:t>
      </w:r>
    </w:p>
    <w:p w:rsidR="00361DC8" w:rsidRDefault="00C058D1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Profissionais das forças de segurança e salvamento;</w:t>
      </w:r>
    </w:p>
    <w:p w:rsidR="00361DC8" w:rsidRDefault="00C058D1">
      <w:pPr>
        <w:pStyle w:val="Normal1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Portadores de doenças crônicas não transmissíveis e outras condições clínicas especiais;</w:t>
      </w:r>
    </w:p>
    <w:p w:rsidR="00361DC8" w:rsidRDefault="00361DC8">
      <w:pPr>
        <w:pStyle w:val="Normal1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C058D1">
      <w:pPr>
        <w:pStyle w:val="Normal1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fim, em </w:t>
      </w:r>
      <w:r>
        <w:rPr>
          <w:rFonts w:ascii="Times New Roman" w:eastAsia="Times New Roman" w:hAnsi="Times New Roman" w:cs="Times New Roman"/>
          <w:sz w:val="24"/>
          <w:szCs w:val="24"/>
        </w:rPr>
        <w:t>09/05/2020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 terceira etapa da Campanha de Vacinação ocorrerá, sob os mesmos moldes das etapas anteriores.</w:t>
      </w:r>
    </w:p>
    <w:p w:rsidR="00361DC8" w:rsidRDefault="00C058D1">
      <w:pPr>
        <w:pStyle w:val="Normal1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Crianças de 6 meses a menores de 6 anos;</w:t>
      </w:r>
    </w:p>
    <w:p w:rsidR="00361DC8" w:rsidRDefault="00C058D1">
      <w:pPr>
        <w:pStyle w:val="Normal1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Gestantes;</w:t>
      </w:r>
    </w:p>
    <w:p w:rsidR="00361DC8" w:rsidRDefault="00C058D1">
      <w:pPr>
        <w:pStyle w:val="Normal1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Puérperas;</w:t>
      </w:r>
    </w:p>
    <w:p w:rsidR="00361DC8" w:rsidRDefault="00C058D1">
      <w:pPr>
        <w:pStyle w:val="Normal1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Povos Indígenas;</w:t>
      </w:r>
    </w:p>
    <w:p w:rsidR="00361DC8" w:rsidRDefault="00C058D1">
      <w:pPr>
        <w:pStyle w:val="Normal1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Adultos de 55 a 59 anos de idade.</w:t>
      </w:r>
    </w:p>
    <w:p w:rsidR="00361DC8" w:rsidRDefault="00361DC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6.5 -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Defesa Civil Municipal</w:t>
      </w:r>
    </w:p>
    <w:p w:rsidR="00361DC8" w:rsidRDefault="00361DC8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:rsidR="00361DC8" w:rsidRPr="00B609C7" w:rsidRDefault="00C058D1" w:rsidP="00B609C7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Apoiar e auxiliar no implementação das ações apresentadas no nível de resposta 3 - Emergência em Saúde Pública.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 w:rsidP="00B609C7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7E4D" w:rsidRDefault="00717E4D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ANEXO 1 - Plano de Chamada</w:t>
      </w: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9924" w:type="dxa"/>
        <w:tblInd w:w="-3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5"/>
        <w:gridCol w:w="3136"/>
        <w:gridCol w:w="2552"/>
        <w:gridCol w:w="1701"/>
      </w:tblGrid>
      <w:tr w:rsidR="00361DC8" w:rsidTr="00B013A3">
        <w:tc>
          <w:tcPr>
            <w:tcW w:w="2535" w:type="dxa"/>
            <w:tcBorders>
              <w:top w:val="single" w:sz="24" w:space="0" w:color="000000"/>
              <w:bottom w:val="single" w:sz="24" w:space="0" w:color="000000"/>
            </w:tcBorders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Instituição</w:t>
            </w:r>
          </w:p>
        </w:tc>
        <w:tc>
          <w:tcPr>
            <w:tcW w:w="3136" w:type="dxa"/>
            <w:tcBorders>
              <w:top w:val="single" w:sz="24" w:space="0" w:color="000000"/>
              <w:bottom w:val="single" w:sz="24" w:space="0" w:color="000000"/>
            </w:tcBorders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Nome</w:t>
            </w:r>
          </w:p>
        </w:tc>
        <w:tc>
          <w:tcPr>
            <w:tcW w:w="2552" w:type="dxa"/>
            <w:tcBorders>
              <w:top w:val="single" w:sz="24" w:space="0" w:color="000000"/>
              <w:bottom w:val="single" w:sz="24" w:space="0" w:color="000000"/>
            </w:tcBorders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701" w:type="dxa"/>
            <w:tcBorders>
              <w:top w:val="single" w:sz="24" w:space="0" w:color="000000"/>
              <w:bottom w:val="single" w:sz="24" w:space="0" w:color="000000"/>
            </w:tcBorders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Telefone</w:t>
            </w:r>
          </w:p>
        </w:tc>
      </w:tr>
      <w:tr w:rsidR="00361DC8" w:rsidTr="00B013A3">
        <w:tc>
          <w:tcPr>
            <w:tcW w:w="2535" w:type="dxa"/>
            <w:tcBorders>
              <w:top w:val="single" w:sz="24" w:space="0" w:color="000000"/>
            </w:tcBorders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Prefeito</w:t>
            </w:r>
          </w:p>
        </w:tc>
        <w:tc>
          <w:tcPr>
            <w:tcW w:w="3136" w:type="dxa"/>
            <w:tcBorders>
              <w:top w:val="single" w:sz="24" w:space="0" w:color="000000"/>
            </w:tcBorders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24" w:space="0" w:color="000000"/>
            </w:tcBorders>
          </w:tcPr>
          <w:p w:rsidR="00361DC8" w:rsidRPr="00B013A3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24" w:space="0" w:color="000000"/>
            </w:tcBorders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Sec. de Saúde</w:t>
            </w:r>
          </w:p>
        </w:tc>
        <w:tc>
          <w:tcPr>
            <w:tcW w:w="3136" w:type="dxa"/>
          </w:tcPr>
          <w:p w:rsidR="00361DC8" w:rsidRDefault="00C058D1" w:rsidP="00B609C7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Leodacir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Pianesola</w:t>
            </w:r>
            <w:proofErr w:type="spellEnd"/>
          </w:p>
        </w:tc>
        <w:tc>
          <w:tcPr>
            <w:tcW w:w="2552" w:type="dxa"/>
          </w:tcPr>
          <w:p w:rsidR="00361DC8" w:rsidRPr="00B013A3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013A3">
              <w:rPr>
                <w:rFonts w:ascii="Times New Roman" w:eastAsia="Times New Roman" w:hAnsi="Times New Roman" w:cs="Times New Roman"/>
                <w:b/>
              </w:rPr>
              <w:t>saude@uniaodooeste.sc.gov.br</w:t>
            </w:r>
          </w:p>
        </w:tc>
        <w:tc>
          <w:tcPr>
            <w:tcW w:w="1701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(49)3348-1252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Vig. Epidemiológica</w:t>
            </w:r>
          </w:p>
        </w:tc>
        <w:tc>
          <w:tcPr>
            <w:tcW w:w="3136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Marcia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Pulter</w:t>
            </w:r>
            <w:proofErr w:type="spellEnd"/>
          </w:p>
        </w:tc>
        <w:tc>
          <w:tcPr>
            <w:tcW w:w="2552" w:type="dxa"/>
          </w:tcPr>
          <w:p w:rsidR="00361DC8" w:rsidRPr="00B013A3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013A3">
              <w:rPr>
                <w:rFonts w:ascii="Times New Roman" w:eastAsia="Times New Roman" w:hAnsi="Times New Roman" w:cs="Times New Roman"/>
                <w:b/>
              </w:rPr>
              <w:t>atencaobasica@uniaodooeste.sc.gov.br</w:t>
            </w:r>
          </w:p>
        </w:tc>
        <w:tc>
          <w:tcPr>
            <w:tcW w:w="1701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(49) 3348-1252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Vig. Sanitária</w:t>
            </w:r>
          </w:p>
        </w:tc>
        <w:tc>
          <w:tcPr>
            <w:tcW w:w="3136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Fernanda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Simonato</w:t>
            </w:r>
            <w:proofErr w:type="spellEnd"/>
          </w:p>
        </w:tc>
        <w:tc>
          <w:tcPr>
            <w:tcW w:w="2552" w:type="dxa"/>
          </w:tcPr>
          <w:p w:rsidR="00361DC8" w:rsidRPr="00B013A3" w:rsidRDefault="00C058D1" w:rsidP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013A3">
              <w:rPr>
                <w:rFonts w:ascii="Times New Roman" w:eastAsia="Times New Roman" w:hAnsi="Times New Roman" w:cs="Times New Roman"/>
                <w:b/>
              </w:rPr>
              <w:t>visa@uniaodooeste.sc.gov.br</w:t>
            </w:r>
          </w:p>
        </w:tc>
        <w:tc>
          <w:tcPr>
            <w:tcW w:w="1701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(49)3348-1252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Assist.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Farmaceutica</w:t>
            </w:r>
            <w:proofErr w:type="spellEnd"/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Pr="00B013A3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Atenção Primária</w:t>
            </w:r>
          </w:p>
        </w:tc>
        <w:tc>
          <w:tcPr>
            <w:tcW w:w="3136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Susana Carvalho</w:t>
            </w:r>
          </w:p>
        </w:tc>
        <w:tc>
          <w:tcPr>
            <w:tcW w:w="2552" w:type="dxa"/>
          </w:tcPr>
          <w:p w:rsidR="00361DC8" w:rsidRPr="00B013A3" w:rsidRDefault="00C058D1">
            <w:pPr>
              <w:pStyle w:val="Normal1"/>
              <w:widowControl/>
              <w:spacing w:before="164"/>
              <w:rPr>
                <w:rFonts w:ascii="Times New Roman" w:eastAsia="Times New Roman" w:hAnsi="Times New Roman" w:cs="Times New Roman"/>
                <w:b/>
              </w:rPr>
            </w:pPr>
            <w:r w:rsidRPr="00B013A3">
              <w:rPr>
                <w:rFonts w:ascii="Times New Roman" w:eastAsia="Times New Roman" w:hAnsi="Times New Roman" w:cs="Times New Roman"/>
                <w:b/>
              </w:rPr>
              <w:t>atencaobasica@uniaodooeste.sc.gov.br</w:t>
            </w:r>
          </w:p>
        </w:tc>
        <w:tc>
          <w:tcPr>
            <w:tcW w:w="1701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(49)3348-1252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Assistência Social</w:t>
            </w:r>
          </w:p>
        </w:tc>
        <w:tc>
          <w:tcPr>
            <w:tcW w:w="3136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Dianei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Dina Serina</w:t>
            </w:r>
          </w:p>
        </w:tc>
        <w:tc>
          <w:tcPr>
            <w:tcW w:w="2552" w:type="dxa"/>
          </w:tcPr>
          <w:p w:rsidR="00361DC8" w:rsidRPr="00B013A3" w:rsidRDefault="00B013A3" w:rsidP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013A3">
              <w:rPr>
                <w:rFonts w:ascii="Times New Roman" w:eastAsia="Times New Roman" w:hAnsi="Times New Roman" w:cs="Times New Roman"/>
                <w:b/>
                <w:color w:val="000000"/>
              </w:rPr>
              <w:t>social@uniaodooeste.sc.gov.br</w:t>
            </w:r>
          </w:p>
        </w:tc>
        <w:tc>
          <w:tcPr>
            <w:tcW w:w="1701" w:type="dxa"/>
          </w:tcPr>
          <w:p w:rsidR="00361DC8" w:rsidRDefault="00B013A3" w:rsidP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(49)3348 1435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Sec. Obras e Serviços</w:t>
            </w:r>
          </w:p>
        </w:tc>
        <w:tc>
          <w:tcPr>
            <w:tcW w:w="3136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Roque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Felipini</w:t>
            </w:r>
            <w:proofErr w:type="spellEnd"/>
          </w:p>
        </w:tc>
        <w:tc>
          <w:tcPr>
            <w:tcW w:w="2552" w:type="dxa"/>
          </w:tcPr>
          <w:p w:rsidR="00361DC8" w:rsidRPr="00B013A3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(49)3348 1131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DC Municipal</w:t>
            </w:r>
          </w:p>
        </w:tc>
        <w:tc>
          <w:tcPr>
            <w:tcW w:w="3136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Suelen Dal Santo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Tessaro</w:t>
            </w:r>
            <w:proofErr w:type="spellEnd"/>
          </w:p>
        </w:tc>
        <w:tc>
          <w:tcPr>
            <w:tcW w:w="2552" w:type="dxa"/>
          </w:tcPr>
          <w:p w:rsidR="00361DC8" w:rsidRPr="00B013A3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(49) 33481202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Corpo de Bombeiros</w:t>
            </w:r>
          </w:p>
        </w:tc>
        <w:tc>
          <w:tcPr>
            <w:tcW w:w="3136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Gilberto Perez da Silva Junior</w:t>
            </w:r>
          </w:p>
        </w:tc>
        <w:tc>
          <w:tcPr>
            <w:tcW w:w="2552" w:type="dxa"/>
          </w:tcPr>
          <w:p w:rsidR="00361DC8" w:rsidRPr="00B013A3" w:rsidRDefault="00B013A3" w:rsidP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013A3">
              <w:rPr>
                <w:rFonts w:ascii="Times New Roman" w:eastAsia="Times New Roman" w:hAnsi="Times New Roman" w:cs="Times New Roman"/>
                <w:b/>
                <w:color w:val="000000"/>
              </w:rPr>
              <w:t>14_22cmp@cbm.sc.gov.br</w:t>
            </w:r>
          </w:p>
        </w:tc>
        <w:tc>
          <w:tcPr>
            <w:tcW w:w="1701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(49)33462474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SAMU</w:t>
            </w: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Pr="00B013A3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(49) 3346 4062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Polícia Militar</w:t>
            </w:r>
          </w:p>
        </w:tc>
        <w:tc>
          <w:tcPr>
            <w:tcW w:w="3136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Sargento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Dalponte</w:t>
            </w:r>
            <w:proofErr w:type="spellEnd"/>
          </w:p>
        </w:tc>
        <w:tc>
          <w:tcPr>
            <w:tcW w:w="2552" w:type="dxa"/>
          </w:tcPr>
          <w:p w:rsidR="00361DC8" w:rsidRPr="00B013A3" w:rsidRDefault="00B41B5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2dpm3c1p8g@pm.sc.gov.br</w:t>
            </w:r>
          </w:p>
        </w:tc>
        <w:tc>
          <w:tcPr>
            <w:tcW w:w="1701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(49)33481190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Polícia Civil</w:t>
            </w:r>
          </w:p>
        </w:tc>
        <w:tc>
          <w:tcPr>
            <w:tcW w:w="3136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Renato Bandeira</w:t>
            </w: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B013A3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(49)33481190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Casan</w:t>
            </w:r>
            <w:proofErr w:type="spellEnd"/>
          </w:p>
        </w:tc>
        <w:tc>
          <w:tcPr>
            <w:tcW w:w="3136" w:type="dxa"/>
          </w:tcPr>
          <w:p w:rsidR="00361DC8" w:rsidRDefault="0012247B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Joacir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744B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Ribeiro dos Santos</w:t>
            </w:r>
          </w:p>
        </w:tc>
        <w:tc>
          <w:tcPr>
            <w:tcW w:w="2552" w:type="dxa"/>
          </w:tcPr>
          <w:p w:rsidR="00361DC8" w:rsidRDefault="00F32FBC" w:rsidP="00F32FBC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jrisantos@casan.com.br</w:t>
            </w:r>
          </w:p>
        </w:tc>
        <w:tc>
          <w:tcPr>
            <w:tcW w:w="1701" w:type="dxa"/>
          </w:tcPr>
          <w:p w:rsidR="00361DC8" w:rsidRDefault="00B41B53" w:rsidP="0012247B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(49) </w:t>
            </w:r>
            <w:r w:rsidR="001224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9999 7976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Celesc</w:t>
            </w: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A97DCC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0800480196</w:t>
            </w:r>
            <w:r w:rsidR="001224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Epagri </w:t>
            </w: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12247B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(49) 33481201</w:t>
            </w:r>
          </w:p>
        </w:tc>
      </w:tr>
      <w:tr w:rsidR="00361DC8" w:rsidTr="00B013A3">
        <w:tc>
          <w:tcPr>
            <w:tcW w:w="2535" w:type="dxa"/>
          </w:tcPr>
          <w:p w:rsidR="00361DC8" w:rsidRDefault="00C058D1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Cidasc</w:t>
            </w:r>
            <w:proofErr w:type="spellEnd"/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12247B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(49) 33481202</w:t>
            </w:r>
          </w:p>
        </w:tc>
      </w:tr>
      <w:tr w:rsidR="00361DC8" w:rsidTr="00B013A3">
        <w:tc>
          <w:tcPr>
            <w:tcW w:w="2535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1DC8" w:rsidTr="00B013A3">
        <w:tc>
          <w:tcPr>
            <w:tcW w:w="2535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1DC8" w:rsidRDefault="00361DC8">
            <w:pPr>
              <w:pStyle w:val="Normal1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ANEXO 2 - Fluxo de Atendimento 1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808437" cy="8633605"/>
            <wp:effectExtent l="0" t="0" r="0" b="0"/>
            <wp:docPr id="2" name="image11.jpg" descr="C:\Users\Defesa Civil 138\Desktop\COVID-19\plancom_covid19\Fluxograma corona 2020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Defesa Civil 138\Desktop\COVID-19\plancom_covid19\Fluxograma corona 2020-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8437" cy="8633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ANEXO 2 - Fluxo de Atendimento 2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FLUXO DE ATENDIMENTO NA APS PARA O NOVO CORONAVÍRUS (2019-NCOV)(documento elaborado em 13/03/2020)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Priorizar o atendimento das pessoas com sintomas respiratórios e/ou febre de forma presencial ou à distância (telefone,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visita do ACS)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Acolhimento especial as pessoas sintomáticas respiratórias com oferta de máscara e local especial de atendimento</w:t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990244" cy="36000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0583" t="19883" r="21817" b="2139"/>
                    <a:stretch>
                      <a:fillRect/>
                    </a:stretch>
                  </pic:blipFill>
                  <pic:spPr>
                    <a:xfrm>
                      <a:off x="0" y="0"/>
                      <a:ext cx="4990244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858537" cy="3600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25147" t="28842" r="26096" b="3415"/>
                    <a:stretch>
                      <a:fillRect/>
                    </a:stretch>
                  </pic:blipFill>
                  <pic:spPr>
                    <a:xfrm>
                      <a:off x="0" y="0"/>
                      <a:ext cx="4858537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855610" cy="36000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l="25028" t="19924" r="26300" b="12333"/>
                    <a:stretch>
                      <a:fillRect/>
                    </a:stretch>
                  </pic:blipFill>
                  <pic:spPr>
                    <a:xfrm>
                      <a:off x="0" y="0"/>
                      <a:ext cx="485561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822967" cy="36000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l="25086" t="24838" r="26804" b="7742"/>
                    <a:stretch>
                      <a:fillRect/>
                    </a:stretch>
                  </pic:blipFill>
                  <pic:spPr>
                    <a:xfrm>
                      <a:off x="0" y="0"/>
                      <a:ext cx="4822967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875728" cy="36000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l="25258" t="30322" r="26803" b="3226"/>
                    <a:stretch>
                      <a:fillRect/>
                    </a:stretch>
                  </pic:blipFill>
                  <pic:spPr>
                    <a:xfrm>
                      <a:off x="0" y="0"/>
                      <a:ext cx="4875728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794313" cy="36000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l="25429" t="20645" r="26288" b="11290"/>
                    <a:stretch>
                      <a:fillRect/>
                    </a:stretch>
                  </pic:blipFill>
                  <pic:spPr>
                    <a:xfrm>
                      <a:off x="0" y="0"/>
                      <a:ext cx="4794313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876165" cy="321945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l="25430" t="27388" r="26631" b="13189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791075" cy="302895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l="25085" t="32390" r="26459" b="1007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848100" cy="2427104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l="25085" t="27653" r="26459" b="1496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27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ANEXO 2 - Fluxo de Atendimento 3</w:t>
      </w:r>
    </w:p>
    <w:p w:rsidR="00361DC8" w:rsidRDefault="00361DC8">
      <w:pPr>
        <w:pStyle w:val="Ttulo1"/>
        <w:spacing w:before="70"/>
        <w:ind w:left="0"/>
        <w:jc w:val="both"/>
      </w:pPr>
    </w:p>
    <w:p w:rsidR="00361DC8" w:rsidRDefault="00C058D1">
      <w:pPr>
        <w:pStyle w:val="Ttulo1"/>
        <w:spacing w:before="70"/>
        <w:ind w:left="0"/>
        <w:jc w:val="center"/>
      </w:pPr>
      <w:r>
        <w:t xml:space="preserve">Atendimento a pessoas com suspeita de infecção pelo novo </w:t>
      </w:r>
      <w:proofErr w:type="spellStart"/>
      <w:r>
        <w:t>coronavírus</w:t>
      </w:r>
      <w:proofErr w:type="spellEnd"/>
      <w:r>
        <w:t xml:space="preserve"> (2019-nCoV) na Atenção Primária à Saúde.</w:t>
      </w:r>
    </w:p>
    <w:p w:rsidR="00361DC8" w:rsidRDefault="00361DC8">
      <w:pPr>
        <w:pStyle w:val="Ttulo1"/>
        <w:spacing w:before="70"/>
        <w:ind w:left="0"/>
        <w:jc w:val="center"/>
      </w:pP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ab/>
        <w:t xml:space="preserve">Executantes: profissionais das equipes que atuam na Atenção Primária à Saúde (APS) e Vigilância em Saúde. </w:t>
      </w:r>
    </w:p>
    <w:p w:rsidR="00361DC8" w:rsidRDefault="00C058D1">
      <w:pPr>
        <w:pStyle w:val="Ttulo1"/>
        <w:spacing w:before="70"/>
        <w:ind w:left="0"/>
        <w:jc w:val="both"/>
        <w:rPr>
          <w:b w:val="0"/>
          <w:color w:val="000000"/>
        </w:rPr>
      </w:pPr>
      <w:r>
        <w:rPr>
          <w:b w:val="0"/>
        </w:rPr>
        <w:tab/>
        <w:t xml:space="preserve">Resultado esperado: padronizar as ações para a detecção precoce de pessoas caracterizadas como casos suspeitos de infecção pelo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 xml:space="preserve"> (2019-nCoV); realizar manejo inicial; acionar transporte e encaminhar casos suspeitos para a unidade de referência de forma oportuna e segura; registrar informações clínicas, histórico de viagem internacional ou contato com caso suspeito ou confirmado; investigar e registrar dados de contatos próximos; realizar a notificação imediata; adotar medidas para evitar casos graves e óbitos; e orientar a população sobre medidas de prevenção.</w:t>
      </w:r>
    </w:p>
    <w:p w:rsidR="00361DC8" w:rsidRDefault="00361DC8">
      <w:pPr>
        <w:pStyle w:val="Ttulo1"/>
        <w:spacing w:before="70"/>
        <w:ind w:left="0"/>
        <w:jc w:val="both"/>
        <w:rPr>
          <w:b w:val="0"/>
          <w:color w:val="000000"/>
        </w:rPr>
      </w:pPr>
    </w:p>
    <w:p w:rsidR="00361DC8" w:rsidRDefault="00C058D1">
      <w:pPr>
        <w:pStyle w:val="Ttulo1"/>
        <w:spacing w:before="70"/>
        <w:ind w:left="0"/>
        <w:jc w:val="both"/>
      </w:pPr>
      <w:r>
        <w:t xml:space="preserve">1. Identificação de caso suspeito: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Acolher e avaliar rapidamente todas as pessoas, independentemente da idade, que apresentem febre ou pelo menos um sinal ou sintoma respiratório (tosse seca, dor de garganta, mialgia, cefaleia, prostração, dificuldade para respirar e batimento das asas nasais, entre outros).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Febre: temperatura corporal acima de 38 ºC, conforme verificação axilar. </w:t>
      </w:r>
    </w:p>
    <w:p w:rsidR="00361DC8" w:rsidRDefault="00361DC8">
      <w:pPr>
        <w:pStyle w:val="Ttulo1"/>
        <w:spacing w:before="70"/>
        <w:ind w:left="0"/>
        <w:jc w:val="both"/>
        <w:rPr>
          <w:b w:val="0"/>
        </w:rPr>
      </w:pP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Para as pessoas com os sintomas acima, em casos suspeitos de infecção pelo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>, priorizar o atendimento, ofertar máscara cirúrgica imediatamente e isolar (acomodar a pessoa suspeita, em local ventilado e sem circulação de pessoas sem proteção) sempre que possível.</w:t>
      </w:r>
    </w:p>
    <w:p w:rsidR="00361DC8" w:rsidRDefault="00361DC8">
      <w:pPr>
        <w:pStyle w:val="Ttulo1"/>
        <w:spacing w:before="70"/>
        <w:ind w:left="0"/>
        <w:jc w:val="both"/>
        <w:rPr>
          <w:b w:val="0"/>
        </w:rPr>
      </w:pP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São considerados casos suspeitos de infecção humana pelo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 xml:space="preserve">: </w:t>
      </w:r>
    </w:p>
    <w:p w:rsidR="00361DC8" w:rsidRDefault="00C058D1">
      <w:pPr>
        <w:pStyle w:val="Ttulo1"/>
        <w:spacing w:before="70"/>
        <w:ind w:left="0"/>
        <w:jc w:val="both"/>
      </w:pPr>
      <w:r>
        <w:t>Paciente com dificuldade para respirar ou dor de garganta ou tosse seca associado a febre ou não maior ou igual 38Cº, temperatura aferida ou referida.</w:t>
      </w:r>
    </w:p>
    <w:p w:rsidR="00361DC8" w:rsidRDefault="00361DC8">
      <w:pPr>
        <w:pStyle w:val="Normal1"/>
      </w:pP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Considerar os demais diagnósticos diferenciais pertinentes e o adequado manejo clínico. </w:t>
      </w:r>
    </w:p>
    <w:p w:rsidR="00361DC8" w:rsidRDefault="00C058D1">
      <w:pPr>
        <w:pStyle w:val="Ttulo1"/>
        <w:spacing w:before="70"/>
        <w:ind w:left="0"/>
        <w:jc w:val="both"/>
        <w:rPr>
          <w:b w:val="0"/>
          <w:color w:val="000000"/>
        </w:rPr>
      </w:pPr>
      <w:r>
        <w:rPr>
          <w:b w:val="0"/>
        </w:rPr>
        <w:t xml:space="preserve">Em caso de suspeita para influenza, não retardar o início do tratamento com fosfato de </w:t>
      </w:r>
      <w:proofErr w:type="spellStart"/>
      <w:r>
        <w:rPr>
          <w:b w:val="0"/>
        </w:rPr>
        <w:t>oseltamivir</w:t>
      </w:r>
      <w:proofErr w:type="spellEnd"/>
      <w:r>
        <w:rPr>
          <w:b w:val="0"/>
        </w:rPr>
        <w:t>, conforme protocolo de tratamento: http://bvsms.saude.gov.br/bvs/publicacoes/protocolo_tratamento_influenza_2017.pdf</w:t>
      </w:r>
    </w:p>
    <w:p w:rsidR="00361DC8" w:rsidRDefault="00361DC8">
      <w:pPr>
        <w:pStyle w:val="Ttulo1"/>
        <w:spacing w:before="70"/>
        <w:ind w:left="0"/>
        <w:jc w:val="both"/>
        <w:rPr>
          <w:b w:val="0"/>
          <w:color w:val="000000"/>
        </w:rPr>
      </w:pPr>
    </w:p>
    <w:p w:rsidR="00361DC8" w:rsidRDefault="00C058D1">
      <w:pPr>
        <w:pStyle w:val="Ttulo1"/>
        <w:spacing w:before="70"/>
        <w:ind w:left="0"/>
        <w:jc w:val="both"/>
      </w:pPr>
      <w:r>
        <w:t xml:space="preserve">2. Medidas de isolamento: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Desde o primeiro atendimento a pessoa com suspeita de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 xml:space="preserve"> deve utilizar máscara cirúrgica.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Realizar o atendimento da pessoa com suspeita do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 xml:space="preserve"> em sala privativa ou com menor circulação de pessoas, mantendo a porta fechada e o ambiente ventilado.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Realizar higiene adequada das mãos, respeitando os cinco momentos de higienização: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1 – antes de contato com a pessoa;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2 – antes da realização de procedimento;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3 – após risco de exposição a fluidos biológicos;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lastRenderedPageBreak/>
        <w:t xml:space="preserve">4 – após contato com a pessoa;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5 – após contato com áreas próximas à pessoa, mesmo que não tenha tocado a pessoa, cuidando direta ou indiretamente da pessoa.</w:t>
      </w:r>
    </w:p>
    <w:p w:rsidR="00361DC8" w:rsidRDefault="00361DC8">
      <w:pPr>
        <w:pStyle w:val="Ttulo1"/>
        <w:spacing w:before="70"/>
        <w:ind w:left="0"/>
        <w:jc w:val="both"/>
        <w:rPr>
          <w:b w:val="0"/>
        </w:rPr>
      </w:pP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O profissional deve usar equipamento de proteção individual (EPI): protetor ocular ou protetor de face; luvas; capote/ avental/ jaleco, máscara N95/PFF2 (ou outras máscaras com eficácia mínima na filtração de 95% de partículas de até 0,3µ tipo N99, N100 ou PFF3), sempre que realizar procedimentos geradores de aerossóis. Para realização de outros procedimentos não geradores de aerossóis, avaliar a disponibilidade da N95 ou equivalente no serviço. Não havendo disponibilidade, é obrigatório o uso da máscara cirúrgica.</w:t>
      </w:r>
    </w:p>
    <w:p w:rsidR="00361DC8" w:rsidRDefault="00361DC8">
      <w:pPr>
        <w:pStyle w:val="Ttulo1"/>
        <w:spacing w:before="70"/>
        <w:ind w:left="0"/>
        <w:jc w:val="both"/>
        <w:rPr>
          <w:b w:val="0"/>
        </w:rPr>
      </w:pPr>
    </w:p>
    <w:p w:rsidR="00361DC8" w:rsidRDefault="00C058D1">
      <w:pPr>
        <w:pStyle w:val="Ttulo1"/>
        <w:spacing w:before="70"/>
        <w:ind w:left="0"/>
        <w:jc w:val="both"/>
      </w:pPr>
      <w:r>
        <w:t>3. Notificação: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A notificação é imediata (Portaria nº 204/2016) e deve ser realizada pelo meio de comunicação mais rápido disponível, em até 24 horas a partir do conhecimento de caso que se enquadre na definição de suspeito.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 • O profissional da APS deve comunicar imediatamente o caso suspeito à Secretaria Municipal de Saúde/ Vigilância Epidemiológica para orientações e início das ações de controle e investigação (identificação da área de transmissão, dos contatos, casos secundários ou possíveis casos relacionados e histórico de viagens do caso suspeito), bem como a instância regional de saúde pública.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A SMS deve notificar imediatamente os casos suspeitos conforme documentos vigentes indicados pelos órgãos estaduais e federais de saúde pública.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Caso a equipe na APS não consiga contato rápido com a vigilância municipal, deverá entrar em contato diretamente com CIEVS Nacional, notificando a vigilância municipal na primeira oportunidade de suprimir</w:t>
      </w:r>
    </w:p>
    <w:p w:rsidR="00361DC8" w:rsidRDefault="00361DC8">
      <w:pPr>
        <w:pStyle w:val="Ttulo1"/>
        <w:spacing w:before="70"/>
        <w:ind w:left="0"/>
        <w:jc w:val="both"/>
        <w:rPr>
          <w:b w:val="0"/>
        </w:rPr>
      </w:pPr>
    </w:p>
    <w:p w:rsidR="00361DC8" w:rsidRDefault="00C058D1">
      <w:pPr>
        <w:pStyle w:val="Ttulo1"/>
        <w:spacing w:before="70"/>
        <w:ind w:left="0"/>
        <w:jc w:val="both"/>
      </w:pPr>
      <w:r>
        <w:t xml:space="preserve">4. Identificação de </w:t>
      </w:r>
      <w:proofErr w:type="spellStart"/>
      <w:r>
        <w:t>contactantes</w:t>
      </w:r>
      <w:proofErr w:type="spellEnd"/>
      <w:r>
        <w:t>*: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Identificar todas as pessoas que tiveram ou têm contato com caso suspeito ou confirmado e apoiar a equipe da vigilância na realização de busca ativa;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 • Os contatos próximos de uma pessoa com suspeita de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 xml:space="preserve"> (2019-nCoV) devem ser acompanhados e monitorados quanto à apresentação de sinais e sintomas; e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Na presença de sinais e sintomas, orientar que procure o serviço de saúde para avaliação e encaminhamento.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* Contato próximo é definido como: estar a aproximadamente 2 metros ou menos da pessoa com suspeita de caso por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>, dentro da mesma sala ou área de atendimento por um período prolongado, sem uso de equipamento de proteção individual (EPI). O contato próximo pode incluir: cuidar, morar, visitar ou compartilhar uma área ou sala de espera de assistência médica ou, ainda, nos casos de contato direto com fluidos corporais, enquanto não estiver usando o EPI recomendado.</w:t>
      </w:r>
    </w:p>
    <w:p w:rsidR="00361DC8" w:rsidRDefault="00361DC8">
      <w:pPr>
        <w:pStyle w:val="Ttulo1"/>
        <w:spacing w:before="70"/>
        <w:ind w:left="0"/>
        <w:jc w:val="both"/>
        <w:rPr>
          <w:b w:val="0"/>
        </w:rPr>
      </w:pPr>
    </w:p>
    <w:p w:rsidR="00361DC8" w:rsidRDefault="00C058D1">
      <w:pPr>
        <w:pStyle w:val="Ttulo1"/>
        <w:spacing w:before="70"/>
        <w:ind w:left="0"/>
        <w:jc w:val="both"/>
      </w:pPr>
      <w:r>
        <w:t>5. Transporte: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Encaminhar a pessoa com suspeita de infecção pelo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 xml:space="preserve"> para a unidade de referência (definida em cada localidade – município ou estado) para monitoramento, diagnóstico e confirmação do caso;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As pessoas com suspeita de infecção pelo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 xml:space="preserve"> devem utilizar máscara cirúrgica desde o momento em que forem identificadas na triagem até sua chegada ao local </w:t>
      </w:r>
      <w:r>
        <w:rPr>
          <w:b w:val="0"/>
        </w:rPr>
        <w:lastRenderedPageBreak/>
        <w:t xml:space="preserve">de isolamento na unidade de referência, o que deve ocorrer o mais rápido possível;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A equipe deve certificar-se de que as informações do caso foram repassadas oportunamente para a unidade de referência para a qual a pessoa for encaminhada; • Todos os profissionais que estiverem envolvidos no transporte deverão utilizar máscara cirúrgica durante todo o deslocamento até chegar à unidade de referência. Se houver necessidade de realizar procedimentos, atentar para o uso dos EPI adequados;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Realizar higiene de mãos, respeitando os cinco momentos de higienização;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Orientar possíveis acompanhantes quanto à importância da higienização das mãos; • Garantir a ventilação do veículo para aumentar a troca de ar durante o transporte;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Limpar e desinfetar todas as superfícies internas do veículo após a realização do transporte. A desinfecção pode ser feita com álcool 70%, hipoclorito de sódio ou outro desinfetante indicado para este fim, seguindo o procedimento operacional padrão definido para a atividade de limpeza e desinfecção do veículo e seus equipamentos;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A provisão de todos os insumos, como sabão líquido, álcool em gel e EPI, devem ser reforçados pela instituição, bem como </w:t>
      </w:r>
      <w:proofErr w:type="spellStart"/>
      <w:r>
        <w:rPr>
          <w:b w:val="0"/>
        </w:rPr>
        <w:t>higienizantes</w:t>
      </w:r>
      <w:proofErr w:type="spellEnd"/>
      <w:r>
        <w:rPr>
          <w:b w:val="0"/>
        </w:rPr>
        <w:t xml:space="preserve"> para o ambiente; e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No serviço de referência, sempre que ocorrer a identificação de caso suspeito, será realizada a coleta de duas amostras de aspirado de nasofaringe (ANF) ou </w:t>
      </w:r>
      <w:proofErr w:type="spellStart"/>
      <w:r>
        <w:rPr>
          <w:b w:val="0"/>
        </w:rPr>
        <w:t>swabs</w:t>
      </w:r>
      <w:proofErr w:type="spellEnd"/>
      <w:r>
        <w:rPr>
          <w:b w:val="0"/>
        </w:rPr>
        <w:t xml:space="preserve"> combinado (nasal/oral) ou amostra de secreção respiratória inferior (escarro, lavado traqueal ou lavado </w:t>
      </w:r>
      <w:proofErr w:type="spellStart"/>
      <w:r>
        <w:rPr>
          <w:b w:val="0"/>
        </w:rPr>
        <w:t>broncoalveolar</w:t>
      </w:r>
      <w:proofErr w:type="spellEnd"/>
      <w:r>
        <w:rPr>
          <w:b w:val="0"/>
        </w:rPr>
        <w:t>). As amostras coletadas serão encaminhadas para o laboratório, conforme fluxo estabelecido.</w:t>
      </w:r>
    </w:p>
    <w:p w:rsidR="00361DC8" w:rsidRDefault="00361DC8">
      <w:pPr>
        <w:pStyle w:val="Ttulo1"/>
        <w:spacing w:before="70"/>
        <w:ind w:left="0"/>
        <w:jc w:val="both"/>
        <w:rPr>
          <w:b w:val="0"/>
        </w:rPr>
      </w:pPr>
    </w:p>
    <w:p w:rsidR="00361DC8" w:rsidRDefault="00C058D1">
      <w:pPr>
        <w:pStyle w:val="Ttulo1"/>
        <w:spacing w:before="70"/>
        <w:ind w:left="0"/>
        <w:jc w:val="both"/>
      </w:pPr>
      <w:r>
        <w:t>6. Medidas de controle do ambiente assistencial: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Equipamentos de uso compartilhado entre as pessoas (por exemplo, estetoscópios, aparelho para aferição de pressão arterial e termômetros) devem ser limpos e desinfetados com álcool 70% após o uso;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Higienizar adequadamente as mãos com frequência, respeitando os cinco momentos de higienização;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Utilizar EPI para evitar contato direto com fluidos corporais: protetor ocular ou protetor de face; luvas; capote/ avental/ jaleco, máscara padrão de segurança N95/PFF2/N99/N100/PFF3 ou, se indisponível, máscara cirúrgica;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</w:t>
      </w:r>
      <w:proofErr w:type="spellStart"/>
      <w:r>
        <w:rPr>
          <w:b w:val="0"/>
        </w:rPr>
        <w:t>Fornecer</w:t>
      </w:r>
      <w:proofErr w:type="spellEnd"/>
      <w:r>
        <w:rPr>
          <w:b w:val="0"/>
        </w:rPr>
        <w:t xml:space="preserve"> máscara cirúrgica à pessoa com suspeita de infecção pelo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 xml:space="preserve">, ou pessoa que têm ou teve contato com o caso suspeito ou confirmado, e encaminhar para uma área separada ou sala de isolamento;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Prevenir picadas de agulha ou ferimento por objetos cortantes; gerenciamento seguro de resíduos;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Limitar procedimentos indutores de aerossóis (intubação, sucção, nebulização);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Realizar desinfecção de equipamentos e limpeza do ambiente com solução de hipoclorito de sódio em pisos e superfícies dos banheiros;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Descartar adequadamente os resíduos, segundo o regulamento técnico para gerenciamento de resíduos de serviços de saúde da Anvisa; e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A SMS deve compartilhar com as equipes que atuam na APS dados epidemiológicos sobre a circulação do vírus corona e outros vírus respiratórios, bem como orientar os profissionais sobre as medidas de controle e a condução dos casos suspeitos.</w:t>
      </w:r>
    </w:p>
    <w:p w:rsidR="00361DC8" w:rsidRDefault="00361DC8">
      <w:pPr>
        <w:pStyle w:val="Ttulo1"/>
        <w:spacing w:before="70"/>
        <w:ind w:left="0"/>
        <w:jc w:val="both"/>
        <w:rPr>
          <w:b w:val="0"/>
        </w:rPr>
      </w:pPr>
    </w:p>
    <w:p w:rsidR="00361DC8" w:rsidRDefault="00C058D1">
      <w:pPr>
        <w:pStyle w:val="Ttulo1"/>
        <w:spacing w:before="70"/>
        <w:ind w:left="0"/>
        <w:jc w:val="both"/>
      </w:pPr>
      <w:r>
        <w:t>7. Medidas de prevenção populacional: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Instruir todas as pessoas que durante a tosse ou espirro cubram o nariz e a boca com o </w:t>
      </w:r>
      <w:r>
        <w:rPr>
          <w:b w:val="0"/>
        </w:rPr>
        <w:lastRenderedPageBreak/>
        <w:t>cotovelo flexionado ou utilize tecido ou lenço de papel, descartando-os após o uso;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 • Lavar as mãos frequentemente com água e sabão por pelo menos 20 segundos. Se não houver água e sabão, usar um desinfetante para as mãos à base de álcool;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Evitar tocar olhos, nariz e boca com as mãos não lavadas;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Orientar sobre os sinais e sintomas do novo </w:t>
      </w:r>
      <w:proofErr w:type="spellStart"/>
      <w:r>
        <w:rPr>
          <w:b w:val="0"/>
        </w:rPr>
        <w:t>coronavírus</w:t>
      </w:r>
      <w:proofErr w:type="spellEnd"/>
      <w:r>
        <w:rPr>
          <w:b w:val="0"/>
        </w:rPr>
        <w:t xml:space="preserve"> que acionam o fluxo de atendimento para casos suspeitos da doença;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Limpar e desinfetar objetos e superfícies tocados com frequência; e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Manter os ambientes bem ventilados.</w:t>
      </w:r>
    </w:p>
    <w:p w:rsidR="00361DC8" w:rsidRDefault="00361DC8">
      <w:pPr>
        <w:pStyle w:val="Ttulo1"/>
        <w:spacing w:before="70"/>
        <w:ind w:left="0"/>
        <w:jc w:val="both"/>
        <w:rPr>
          <w:b w:val="0"/>
        </w:rPr>
      </w:pPr>
    </w:p>
    <w:p w:rsidR="00361DC8" w:rsidRDefault="00C058D1">
      <w:pPr>
        <w:pStyle w:val="Ttulo1"/>
        <w:spacing w:before="70"/>
        <w:ind w:left="0"/>
        <w:jc w:val="both"/>
      </w:pPr>
      <w:r>
        <w:t xml:space="preserve">8. Registro no Sistema de Informação da Atenção Primária (e-SUS AB):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Registrar o atendimento no Sistema de Informação (e-SUS AB) CID 10 - U07.1 – Diagnóstico de doença respiratória aguda pelo 2019-nCoV para registro de casos.</w:t>
      </w:r>
    </w:p>
    <w:p w:rsidR="00361DC8" w:rsidRDefault="00361DC8">
      <w:pPr>
        <w:pStyle w:val="Ttulo1"/>
        <w:spacing w:before="70"/>
        <w:ind w:left="0"/>
        <w:jc w:val="both"/>
        <w:rPr>
          <w:b w:val="0"/>
          <w:color w:val="000000"/>
        </w:rPr>
      </w:pPr>
    </w:p>
    <w:p w:rsidR="00361DC8" w:rsidRDefault="00C058D1">
      <w:pPr>
        <w:pStyle w:val="Ttulo1"/>
        <w:spacing w:before="70"/>
        <w:ind w:left="0"/>
        <w:jc w:val="both"/>
      </w:pPr>
      <w:r>
        <w:t>9. Materiais necessários para medidas de prevenção e controle: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 • Máscara padrão de segurança N95/PFF2/N99/N100/ PFF3;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Máscara cirúrgica;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Protetor ocular ou protetor de face;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>• Luvas;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 • Capote/ avental/ jaleco;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Sabão líquido;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Álcool em gel;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Álcool 70%;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</w:rPr>
      </w:pPr>
      <w:r>
        <w:rPr>
          <w:b w:val="0"/>
        </w:rPr>
        <w:t xml:space="preserve">• Desinfetantes para o ambiente e superfícies; </w:t>
      </w:r>
    </w:p>
    <w:p w:rsidR="00361DC8" w:rsidRDefault="00C058D1">
      <w:pPr>
        <w:pStyle w:val="Ttulo1"/>
        <w:spacing w:before="70"/>
        <w:ind w:left="0"/>
        <w:jc w:val="both"/>
        <w:rPr>
          <w:b w:val="0"/>
          <w:color w:val="000000"/>
        </w:rPr>
      </w:pPr>
      <w:r>
        <w:rPr>
          <w:b w:val="0"/>
        </w:rPr>
        <w:t>• Saco para descarte de resíduo contaminado.</w:t>
      </w:r>
    </w:p>
    <w:p w:rsidR="00361DC8" w:rsidRDefault="00361DC8">
      <w:pPr>
        <w:pStyle w:val="Ttulo1"/>
        <w:spacing w:before="70"/>
        <w:ind w:hanging="102"/>
        <w:jc w:val="both"/>
        <w:rPr>
          <w:color w:val="000000"/>
        </w:rPr>
      </w:pPr>
    </w:p>
    <w:p w:rsidR="00361DC8" w:rsidRDefault="00361DC8">
      <w:pPr>
        <w:pStyle w:val="Ttulo1"/>
        <w:spacing w:before="70"/>
        <w:ind w:hanging="102"/>
        <w:jc w:val="both"/>
        <w:rPr>
          <w:color w:val="000000"/>
        </w:rPr>
      </w:pPr>
    </w:p>
    <w:p w:rsidR="00361DC8" w:rsidRDefault="00361DC8">
      <w:pPr>
        <w:pStyle w:val="Ttulo1"/>
        <w:spacing w:before="70"/>
        <w:ind w:hanging="102"/>
        <w:jc w:val="both"/>
        <w:rPr>
          <w:color w:val="000000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361DC8">
      <w:pPr>
        <w:pStyle w:val="Normal1"/>
        <w:widowControl/>
        <w:pBdr>
          <w:top w:val="nil"/>
          <w:left w:val="nil"/>
          <w:bottom w:val="nil"/>
          <w:right w:val="nil"/>
          <w:between w:val="nil"/>
        </w:pBdr>
        <w:spacing w:before="164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C8" w:rsidRDefault="00C058D1">
      <w:pPr>
        <w:pStyle w:val="Normal1"/>
        <w:shd w:val="clear" w:color="auto" w:fill="FFFFFF"/>
        <w:spacing w:before="180"/>
        <w:jc w:val="center"/>
        <w:rPr>
          <w:rFonts w:ascii="Times New Roman" w:eastAsia="Times New Roman" w:hAnsi="Times New Roman" w:cs="Times New Roman"/>
          <w:b/>
          <w:smallCap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222222"/>
          <w:sz w:val="24"/>
          <w:szCs w:val="24"/>
        </w:rPr>
        <w:t>ANEXO 03 -  PORTARIA Nº 454 DE 20 DE MARÇO DE 2020</w:t>
      </w:r>
    </w:p>
    <w:p w:rsidR="00361DC8" w:rsidRDefault="00C058D1">
      <w:pPr>
        <w:pStyle w:val="Normal1"/>
        <w:shd w:val="clear" w:color="auto" w:fill="FFFFFF"/>
        <w:spacing w:before="180"/>
        <w:jc w:val="center"/>
        <w:rPr>
          <w:rFonts w:ascii="Times New Roman" w:eastAsia="Times New Roman" w:hAnsi="Times New Roman" w:cs="Times New Roman"/>
          <w:b/>
          <w:smallCap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794528"/>
            <wp:effectExtent l="0" t="0" r="0" b="0"/>
            <wp:docPr id="11" name="image10.png" descr="Resultado de imagem para brasao do bras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Resultado de imagem para brasao do brasil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4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1DC8" w:rsidRDefault="00C058D1">
      <w:pPr>
        <w:pStyle w:val="Normal1"/>
        <w:shd w:val="clear" w:color="auto" w:fill="FFFFFF"/>
        <w:spacing w:before="180"/>
        <w:jc w:val="center"/>
        <w:rPr>
          <w:rFonts w:ascii="Times New Roman" w:eastAsia="Times New Roman" w:hAnsi="Times New Roman" w:cs="Times New Roman"/>
          <w:b/>
          <w:smallCap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222222"/>
          <w:sz w:val="24"/>
          <w:szCs w:val="24"/>
        </w:rPr>
        <w:t>DIÁRIO OFICIAL DA UNIÃO</w:t>
      </w:r>
    </w:p>
    <w:p w:rsidR="00361DC8" w:rsidRDefault="00C058D1">
      <w:pPr>
        <w:pStyle w:val="Normal1"/>
        <w:shd w:val="clear" w:color="auto" w:fill="FFFFFF"/>
        <w:spacing w:before="30" w:after="45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Publicado em: 20/03/2020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| Edição: 55-F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| Seção: 1 - Extra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| Página: 1</w:t>
      </w:r>
    </w:p>
    <w:p w:rsidR="00361DC8" w:rsidRDefault="00C058D1">
      <w:pPr>
        <w:pStyle w:val="Normal1"/>
        <w:shd w:val="clear" w:color="auto" w:fill="FFFFFF"/>
        <w:spacing w:before="30" w:after="45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666666"/>
          <w:sz w:val="24"/>
          <w:szCs w:val="24"/>
        </w:rPr>
        <w:t>Órgão: Ministério da Saúde/Gabinete do Ministro</w:t>
      </w:r>
    </w:p>
    <w:p w:rsidR="00361DC8" w:rsidRDefault="00C058D1">
      <w:pPr>
        <w:pStyle w:val="Normal1"/>
        <w:shd w:val="clear" w:color="auto" w:fill="FFFFFF"/>
        <w:spacing w:before="450" w:after="450"/>
        <w:jc w:val="center"/>
        <w:rPr>
          <w:rFonts w:ascii="Times New Roman" w:eastAsia="Times New Roman" w:hAnsi="Times New Roman" w:cs="Times New Roman"/>
          <w:b/>
          <w:smallCaps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162937"/>
          <w:sz w:val="24"/>
          <w:szCs w:val="24"/>
        </w:rPr>
        <w:lastRenderedPageBreak/>
        <w:t>PORTARIA Nº 454, DE 20 DE MARÇO DE 2020</w:t>
      </w:r>
    </w:p>
    <w:p w:rsidR="00361DC8" w:rsidRDefault="00C058D1">
      <w:pPr>
        <w:pStyle w:val="Normal1"/>
        <w:shd w:val="clear" w:color="auto" w:fill="FFFFFF"/>
        <w:spacing w:after="450"/>
        <w:ind w:left="54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Declara, em todo o território nacional, o estado de transmissão comunitária do </w:t>
      </w:r>
      <w:proofErr w:type="spellStart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 (covid-19).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O MINISTRO DE ESTADO DA SAÚDE, no uso das atribuições que lhe confere o art. 87, parágrafo único, incisos I e II, da Constituição, tendo em vista o disposto no § 7º do art. 3º da Lei nº 13.979, de 6 de fevereiro 2020, e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Considerando a Portaria nº 188/GM/MS, de 3 de fevereiro de 2020, que declara Emergência em Saúde Pública de importância Nacional (ESPIN) em decorrência da Infecção Humana pelo novo </w:t>
      </w:r>
      <w:proofErr w:type="spellStart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 (2019-nCoV);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Considerando a condição de transmissão comunitária do </w:t>
      </w:r>
      <w:proofErr w:type="spellStart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 (covid-19) e a necessidade premente de envidar todos os esforços em reduzir a transmissibilidade e oportunizar manejo adequado dos casos leves na rede de atenção primária à saúde e dos casos graves na rede de urgência/emergência e hospitalar; e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Considerando a necessidade de dar efetividade às medidas de saúde para resposta à pandemia do </w:t>
      </w:r>
      <w:proofErr w:type="spellStart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 (covid-19) previstas na Portaria nº 356/GM/MS, de 11 de março de 2020, resolve: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Art. 1º Fica declarado, em todo o território nacional, o estado de transmissão comunitária do </w:t>
      </w:r>
      <w:proofErr w:type="spellStart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coronavírus</w:t>
      </w:r>
      <w:proofErr w:type="spellEnd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 (covid-19).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Art. 2º Para contenção da transmissibilidade do covid-19, deverá ser adotada como, medida não-farmacológica, o isolamento domiciliar da pessoa com sintomas respiratórios e das pessoas que residam no mesmo endereço, ainda que estejam assintomáticos, devendo permanecer em isolamento pelo período máximo de 14 (</w:t>
      </w:r>
      <w:proofErr w:type="spellStart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quartorze</w:t>
      </w:r>
      <w:proofErr w:type="spellEnd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) dias.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Parágrafo único. Considera-se pessoa com sintomas respiratórios a apresentação de tosse seca, dor de garganta ou dificuldade respiratória, acompanhada ou não de febre, desde que seja confirmado por atestado médico.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Art. 3º A medida de isolamento somente poderá ser determinada por prescrição médica, por um prazo máximo de 14 (quatorze) dias, considerando os sintomas respiratórios ou o resultado laboratorial positivo para o SARSCOV-2.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§ 1º O atestado emitido pelo profissional médico que determina a medida de isolamento será estendido às pessoas que residam no mesmo endereço, para todos os fins, incluindo o disposto no § 3º do art. 3º da Lei nº 13.979, de 6 de fevereiro de 2020.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§ 2º Para emissão dos atestados médicos de que trata o § 1º, é dever da pessoa sintomática informar ao profissional médico o nome completo das demais pessoas que residam no mesmo endereço, sujeitando-se à responsabilização civil e criminal pela omissão de fato ou prestação de informações falsas.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§ 3º Para as pessoas assintomáticas que residem com a pessoa sintomática será possível a emissão de novo atestado médico de isolamento caso venham a manifestar os sintomas respiratórios previstos no parágrafo único do art. 2º ou tenham resultado laboratorial positivo para o SARSCOV-2.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lastRenderedPageBreak/>
        <w:t>§ 4º A prescrição médica de isolamento deverá ser acompanhada dos seguintes documentos assinados pela pessoa sintomática: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I - termo de consentimento livre e esclarecido de que trata o § 4º do art. 3º da Portaria nº 356/GM/MS, de 11 de março de 2020; e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II - termo de declaração, contendo a relação das pessoas que residam ou trabalhem no mesmo endereço, nos termos do Anexo.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Art. 4º As pessoas com mais de 60 (sessenta) anos de idade devem observar o distanciamento social, restringindo seus deslocamentos para realização de atividades estritamente necessárias, evitando transporte de utilização coletiva, viagens e eventos esportivos, artísticos, culturais, científicos, comerciais e religiosos e outros com concentração próxima de pessoas 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Art. 5º Esta Portaria entra em vigor na data de sua publicação.</w:t>
      </w:r>
    </w:p>
    <w:p w:rsidR="00B013A3" w:rsidRDefault="00B013A3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162937"/>
          <w:sz w:val="24"/>
          <w:szCs w:val="24"/>
        </w:rPr>
        <w:t>LUIZ HENRIQUE MANDETTA</w:t>
      </w: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B013A3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361DC8" w:rsidRDefault="00B013A3">
      <w:pPr>
        <w:pStyle w:val="Normal1"/>
        <w:shd w:val="clear" w:color="auto" w:fill="FFFFFF"/>
        <w:spacing w:after="28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                                                              </w:t>
      </w:r>
      <w:r w:rsidR="00C058D1">
        <w:rPr>
          <w:rFonts w:ascii="Times New Roman" w:eastAsia="Times New Roman" w:hAnsi="Times New Roman" w:cs="Times New Roman"/>
          <w:color w:val="162937"/>
          <w:sz w:val="24"/>
          <w:szCs w:val="24"/>
        </w:rPr>
        <w:t>ANEXO</w:t>
      </w:r>
    </w:p>
    <w:p w:rsidR="00361DC8" w:rsidRDefault="00B013A3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                          </w:t>
      </w:r>
      <w:r w:rsidR="00C058D1">
        <w:rPr>
          <w:rFonts w:ascii="Times New Roman" w:eastAsia="Times New Roman" w:hAnsi="Times New Roman" w:cs="Times New Roman"/>
          <w:color w:val="162937"/>
          <w:sz w:val="24"/>
          <w:szCs w:val="24"/>
        </w:rPr>
        <w:t>TERMO DE DECLARAÇÃO</w:t>
      </w: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 </w:t>
      </w:r>
    </w:p>
    <w:p w:rsidR="00B013A3" w:rsidRDefault="00B013A3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 xml:space="preserve">Eu, ________________________, RG nº ___________________, CPF nº____________, residente e domiciliado na _______________________________ Bairro ________________, CEP , na cidade de ________________, Estado_________, declaro que fui devidamente </w:t>
      </w:r>
      <w:proofErr w:type="spellStart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informado</w:t>
      </w:r>
      <w:proofErr w:type="spellEnd"/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(a) pelo médico(a) Dr.(a) ____________________ sobre a necessidade de isolamento a que devo ser submetido(a), bem como as pessoas que residem no mesmo endereço ou dos trabalhadores domésticos que exercem atividades no âmbito residencial, com data de início _______________, previsão de término __________, local de cumprimento da medida _____________ .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Nome das pessoas que residem no mesmo endereço que deverão cumprir medida de isolamento domiciliar: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1.____________________________________________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2.____________________________________________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3.____________________________________________</w:t>
      </w:r>
    </w:p>
    <w:p w:rsidR="00361DC8" w:rsidRDefault="00C058D1">
      <w:pPr>
        <w:pStyle w:val="Normal1"/>
        <w:shd w:val="clear" w:color="auto" w:fill="FFFFFF"/>
        <w:spacing w:after="150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Assinatura da pessoa sintomática: ______________________________</w:t>
      </w:r>
    </w:p>
    <w:p w:rsidR="00361DC8" w:rsidRDefault="00C058D1">
      <w:pPr>
        <w:pStyle w:val="Normal1"/>
        <w:shd w:val="clear" w:color="auto" w:fill="FFFFFF"/>
        <w:ind w:firstLine="1200"/>
        <w:jc w:val="both"/>
        <w:rPr>
          <w:rFonts w:ascii="Times New Roman" w:eastAsia="Times New Roman" w:hAnsi="Times New Roman" w:cs="Times New Roman"/>
          <w:color w:val="162937"/>
          <w:sz w:val="24"/>
          <w:szCs w:val="24"/>
        </w:rPr>
      </w:pPr>
      <w:r>
        <w:rPr>
          <w:rFonts w:ascii="Times New Roman" w:eastAsia="Times New Roman" w:hAnsi="Times New Roman" w:cs="Times New Roman"/>
          <w:color w:val="162937"/>
          <w:sz w:val="24"/>
          <w:szCs w:val="24"/>
        </w:rPr>
        <w:t>Data: ______/______/______ Hora: ______: ________</w:t>
      </w:r>
    </w:p>
    <w:sectPr w:rsidR="00361DC8" w:rsidSect="00361DC8">
      <w:pgSz w:w="11910" w:h="16840"/>
      <w:pgMar w:top="1340" w:right="1580" w:bottom="1135" w:left="1600" w:header="720" w:footer="720" w:gutter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66579" w:rsidRDefault="00866579" w:rsidP="00361DC8">
      <w:r>
        <w:separator/>
      </w:r>
    </w:p>
  </w:endnote>
  <w:endnote w:type="continuationSeparator" w:id="0">
    <w:p w:rsidR="00866579" w:rsidRDefault="00866579" w:rsidP="0036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013A3" w:rsidRDefault="00B013A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17</w:t>
    </w:r>
    <w:r>
      <w:rPr>
        <w:color w:val="000000"/>
      </w:rPr>
      <w:fldChar w:fldCharType="end"/>
    </w:r>
  </w:p>
  <w:p w:rsidR="00B013A3" w:rsidRDefault="00B013A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66579" w:rsidRDefault="00866579" w:rsidP="00361DC8">
      <w:r>
        <w:separator/>
      </w:r>
    </w:p>
  </w:footnote>
  <w:footnote w:type="continuationSeparator" w:id="0">
    <w:p w:rsidR="00866579" w:rsidRDefault="00866579" w:rsidP="00361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26A6D"/>
    <w:multiLevelType w:val="multilevel"/>
    <w:tmpl w:val="35A09AF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796BCD"/>
    <w:multiLevelType w:val="multilevel"/>
    <w:tmpl w:val="D782253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105BE4"/>
    <w:multiLevelType w:val="multilevel"/>
    <w:tmpl w:val="F5C8C4D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85274F"/>
    <w:multiLevelType w:val="multilevel"/>
    <w:tmpl w:val="61F68BA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D264A0"/>
    <w:multiLevelType w:val="multilevel"/>
    <w:tmpl w:val="4E020B9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0F220F"/>
    <w:multiLevelType w:val="multilevel"/>
    <w:tmpl w:val="C7AA799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D320AD"/>
    <w:multiLevelType w:val="multilevel"/>
    <w:tmpl w:val="8C60CF8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5F7101B"/>
    <w:multiLevelType w:val="multilevel"/>
    <w:tmpl w:val="135E70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60B7A45"/>
    <w:multiLevelType w:val="multilevel"/>
    <w:tmpl w:val="D9E0F3C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4C4287"/>
    <w:multiLevelType w:val="multilevel"/>
    <w:tmpl w:val="066EF05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77E15C7"/>
    <w:multiLevelType w:val="multilevel"/>
    <w:tmpl w:val="4CF252E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7CB3406"/>
    <w:multiLevelType w:val="multilevel"/>
    <w:tmpl w:val="EBA012F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3442B5"/>
    <w:multiLevelType w:val="multilevel"/>
    <w:tmpl w:val="B67097D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44426EA"/>
    <w:multiLevelType w:val="multilevel"/>
    <w:tmpl w:val="18B2E8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809409A"/>
    <w:multiLevelType w:val="multilevel"/>
    <w:tmpl w:val="1C58ADF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AA3080D"/>
    <w:multiLevelType w:val="multilevel"/>
    <w:tmpl w:val="2CFC08D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AF01DAC"/>
    <w:multiLevelType w:val="multilevel"/>
    <w:tmpl w:val="0804E06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B9E2173"/>
    <w:multiLevelType w:val="multilevel"/>
    <w:tmpl w:val="CFEE648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10"/>
  </w:num>
  <w:num w:numId="5">
    <w:abstractNumId w:val="9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15"/>
  </w:num>
  <w:num w:numId="11">
    <w:abstractNumId w:val="16"/>
  </w:num>
  <w:num w:numId="12">
    <w:abstractNumId w:val="6"/>
  </w:num>
  <w:num w:numId="13">
    <w:abstractNumId w:val="17"/>
  </w:num>
  <w:num w:numId="14">
    <w:abstractNumId w:val="1"/>
  </w:num>
  <w:num w:numId="15">
    <w:abstractNumId w:val="14"/>
  </w:num>
  <w:num w:numId="16">
    <w:abstractNumId w:val="0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DC8"/>
    <w:rsid w:val="000C6A82"/>
    <w:rsid w:val="0012247B"/>
    <w:rsid w:val="00343D04"/>
    <w:rsid w:val="00361DC8"/>
    <w:rsid w:val="003F0E69"/>
    <w:rsid w:val="00492DB1"/>
    <w:rsid w:val="00717E4D"/>
    <w:rsid w:val="00744B67"/>
    <w:rsid w:val="007B54F9"/>
    <w:rsid w:val="007E3901"/>
    <w:rsid w:val="00866579"/>
    <w:rsid w:val="009B4D98"/>
    <w:rsid w:val="00A97DCC"/>
    <w:rsid w:val="00B013A3"/>
    <w:rsid w:val="00B41B53"/>
    <w:rsid w:val="00B609C7"/>
    <w:rsid w:val="00C058D1"/>
    <w:rsid w:val="00ED23D1"/>
    <w:rsid w:val="00F3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A72D3C-D675-45D0-93D7-2FB23B2C1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361DC8"/>
    <w:pPr>
      <w:ind w:left="102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1"/>
    <w:next w:val="Normal1"/>
    <w:rsid w:val="00361DC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361DC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361DC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361DC8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361DC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361DC8"/>
  </w:style>
  <w:style w:type="table" w:customStyle="1" w:styleId="TableNormal">
    <w:name w:val="Table Normal"/>
    <w:rsid w:val="00361D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361DC8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361DC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61DC8"/>
    <w:tblPr>
      <w:tblStyleRowBandSize w:val="1"/>
      <w:tblStyleColBandSize w:val="1"/>
    </w:tblPr>
  </w:style>
  <w:style w:type="table" w:customStyle="1" w:styleId="a0">
    <w:basedOn w:val="TableNormal"/>
    <w:rsid w:val="00361D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361D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361D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361D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361DC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609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0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7998</Words>
  <Characters>43195</Characters>
  <Application>Microsoft Office Word</Application>
  <DocSecurity>0</DocSecurity>
  <Lines>359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</dc:creator>
  <cp:lastModifiedBy>MICRO</cp:lastModifiedBy>
  <cp:revision>9</cp:revision>
  <dcterms:created xsi:type="dcterms:W3CDTF">2020-03-25T11:03:00Z</dcterms:created>
  <dcterms:modified xsi:type="dcterms:W3CDTF">2020-03-25T15:59:00Z</dcterms:modified>
</cp:coreProperties>
</file>